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F7687" w14:textId="3A304482" w:rsidR="00AF14C1" w:rsidRPr="00F62643" w:rsidRDefault="00D72B76" w:rsidP="00AF14C1">
      <w:pPr>
        <w:pStyle w:val="5headline22pt"/>
      </w:pPr>
      <w:r>
        <w:t>Expression of interest</w:t>
      </w:r>
      <w:r w:rsidR="00AF14C1" w:rsidRPr="00F62643">
        <w:t xml:space="preserve"> for EUPeace Research Hub </w:t>
      </w:r>
    </w:p>
    <w:p w14:paraId="4EEA8E0B" w14:textId="7AE15E5C" w:rsidR="00AF14C1" w:rsidRPr="00F62643" w:rsidRDefault="00AF14C1" w:rsidP="00AF14C1">
      <w:r w:rsidRPr="00F62643">
        <w:t xml:space="preserve">Send the completed form to </w:t>
      </w:r>
      <w:hyperlink r:id="rId11" w:history="1">
        <w:r w:rsidRPr="00F62643">
          <w:rPr>
            <w:rStyle w:val="Hyperlink"/>
          </w:rPr>
          <w:t>info@eupeace.eu</w:t>
        </w:r>
      </w:hyperlink>
      <w:r w:rsidRPr="00F62643">
        <w:t xml:space="preserve"> by 15 May</w:t>
      </w:r>
      <w:r w:rsidR="00B01373">
        <w:t xml:space="preserve"> 2024</w:t>
      </w:r>
      <w:r w:rsidRPr="00F62643">
        <w:t>, 12 pm CE</w:t>
      </w:r>
      <w:r w:rsidR="00B01373">
        <w:t>S</w:t>
      </w:r>
      <w:r w:rsidRPr="00F62643">
        <w:t xml:space="preserve">T. </w:t>
      </w:r>
    </w:p>
    <w:p w14:paraId="0C572792" w14:textId="3AD34FFC" w:rsidR="00B01373" w:rsidRDefault="000B63A2" w:rsidP="00AF14C1">
      <w:r>
        <w:t xml:space="preserve">See the call at </w:t>
      </w:r>
      <w:hyperlink r:id="rId12" w:history="1">
        <w:r w:rsidR="00B01373" w:rsidRPr="00CB4FD6">
          <w:rPr>
            <w:rStyle w:val="Hyperlink"/>
          </w:rPr>
          <w:t>https://www.eupeace.eu/en/what-we-do/research-hubs-call</w:t>
        </w:r>
      </w:hyperlink>
      <w:r w:rsidR="00B01373">
        <w:t xml:space="preserve"> </w:t>
      </w:r>
    </w:p>
    <w:p w14:paraId="49D7A92A" w14:textId="13C015BE" w:rsidR="000B63A2" w:rsidRDefault="000B63A2" w:rsidP="00AF14C1">
      <w:r>
        <w:t xml:space="preserve">See the EUPeace Mission Statement at </w:t>
      </w:r>
      <w:hyperlink r:id="rId13" w:history="1">
        <w:r w:rsidR="00B01373" w:rsidRPr="00CB4FD6">
          <w:rPr>
            <w:rStyle w:val="Hyperlink"/>
          </w:rPr>
          <w:t>https://www.eupeace.eu/en/network/mission-statement</w:t>
        </w:r>
      </w:hyperlink>
      <w:r w:rsidR="00B01373">
        <w:t xml:space="preserve"> </w:t>
      </w:r>
      <w:r>
        <w:t xml:space="preserve">and the current work plan at </w:t>
      </w:r>
      <w:hyperlink r:id="rId14" w:history="1">
        <w:r w:rsidR="00B01373" w:rsidRPr="00CB4FD6">
          <w:rPr>
            <w:rStyle w:val="Hyperlink"/>
          </w:rPr>
          <w:t>https://www.eupeace.eu/en/what-we-do/work-packages</w:t>
        </w:r>
      </w:hyperlink>
      <w:r w:rsidR="00B01373">
        <w:t xml:space="preserve">. </w:t>
      </w:r>
    </w:p>
    <w:p w14:paraId="2240D7A5" w14:textId="438E53C3" w:rsidR="00AF14C1" w:rsidRPr="00F62643" w:rsidRDefault="00AF14C1" w:rsidP="00AF14C1"/>
    <w:p w14:paraId="65B4A0CA" w14:textId="30D1EE6C" w:rsidR="00AF14C1" w:rsidRDefault="00AF14C1" w:rsidP="00AF14C1">
      <w:r w:rsidRPr="00F62643">
        <w:t>Proposed Research Hub (title)</w:t>
      </w:r>
      <w:r w:rsidR="00676509" w:rsidRPr="00F62643">
        <w:t xml:space="preserve"> (max. 100 characters)</w:t>
      </w:r>
      <w:r w:rsidRPr="00F62643">
        <w:t xml:space="preserve">: </w:t>
      </w:r>
    </w:p>
    <w:p w14:paraId="280B871C" w14:textId="77777777" w:rsidR="005F056D" w:rsidRPr="005F056D" w:rsidRDefault="005F056D" w:rsidP="005F056D">
      <w:pPr>
        <w:spacing w:before="40" w:line="240" w:lineRule="auto"/>
        <w:rPr>
          <w:sz w:val="10"/>
          <w:szCs w:val="10"/>
        </w:rPr>
      </w:pPr>
    </w:p>
    <w:tbl>
      <w:tblPr>
        <w:tblStyle w:val="Tabellenraster"/>
        <w:tblW w:w="0" w:type="auto"/>
        <w:tblLook w:val="04A0" w:firstRow="1" w:lastRow="0" w:firstColumn="1" w:lastColumn="0" w:noHBand="0" w:noVBand="1"/>
      </w:tblPr>
      <w:tblGrid>
        <w:gridCol w:w="9054"/>
      </w:tblGrid>
      <w:tr w:rsidR="00D72B76" w14:paraId="4D9EE995" w14:textId="77777777" w:rsidTr="00D72B76">
        <w:tc>
          <w:tcPr>
            <w:tcW w:w="9054" w:type="dxa"/>
          </w:tcPr>
          <w:p w14:paraId="24741CA2" w14:textId="77777777" w:rsidR="00B01373" w:rsidRDefault="00B01373" w:rsidP="00AF14C1"/>
          <w:p w14:paraId="06964342" w14:textId="675B3EA0" w:rsidR="00D72B76" w:rsidRDefault="00D72B76" w:rsidP="00AF14C1"/>
        </w:tc>
      </w:tr>
    </w:tbl>
    <w:p w14:paraId="43FB4E9D" w14:textId="77777777" w:rsidR="00AF14C1" w:rsidRPr="00F62643" w:rsidRDefault="00AF14C1" w:rsidP="00AF14C1"/>
    <w:p w14:paraId="506AE5EE" w14:textId="21808CA6" w:rsidR="00AF14C1" w:rsidRDefault="00AF14C1" w:rsidP="00AF14C1">
      <w:r w:rsidRPr="00F62643">
        <w:t>Descri</w:t>
      </w:r>
      <w:r w:rsidR="005F056D">
        <w:t xml:space="preserve">be </w:t>
      </w:r>
      <w:r w:rsidRPr="00F62643">
        <w:t>the topic to be dealt with in the hub (max. 1500 characters):</w:t>
      </w:r>
    </w:p>
    <w:p w14:paraId="3562F807" w14:textId="77777777" w:rsidR="005F056D" w:rsidRPr="005F056D" w:rsidRDefault="005F056D" w:rsidP="005F056D">
      <w:pPr>
        <w:spacing w:before="40" w:line="240" w:lineRule="auto"/>
        <w:rPr>
          <w:sz w:val="10"/>
          <w:szCs w:val="10"/>
        </w:rPr>
      </w:pPr>
    </w:p>
    <w:tbl>
      <w:tblPr>
        <w:tblStyle w:val="Tabellenraster"/>
        <w:tblW w:w="0" w:type="auto"/>
        <w:tblLook w:val="04A0" w:firstRow="1" w:lastRow="0" w:firstColumn="1" w:lastColumn="0" w:noHBand="0" w:noVBand="1"/>
      </w:tblPr>
      <w:tblGrid>
        <w:gridCol w:w="9054"/>
      </w:tblGrid>
      <w:tr w:rsidR="00D72B76" w14:paraId="689A765D" w14:textId="77777777" w:rsidTr="00D72B76">
        <w:tc>
          <w:tcPr>
            <w:tcW w:w="9054" w:type="dxa"/>
          </w:tcPr>
          <w:p w14:paraId="0CCA216D" w14:textId="77777777" w:rsidR="00D72B76" w:rsidRDefault="00D72B76" w:rsidP="00AF14C1"/>
          <w:p w14:paraId="32E43A62" w14:textId="4DC48927" w:rsidR="00D72B76" w:rsidRDefault="00D72B76" w:rsidP="00AF14C1"/>
          <w:p w14:paraId="07CE7D74" w14:textId="77777777" w:rsidR="00B01373" w:rsidRDefault="00B01373" w:rsidP="00AF14C1"/>
          <w:p w14:paraId="6668F34F" w14:textId="77777777" w:rsidR="00B01373" w:rsidRDefault="00B01373" w:rsidP="00AF14C1"/>
          <w:p w14:paraId="3B3E85A9" w14:textId="69E08C08" w:rsidR="00B01373" w:rsidRDefault="00B01373" w:rsidP="00AF14C1"/>
        </w:tc>
      </w:tr>
    </w:tbl>
    <w:p w14:paraId="57B65A31" w14:textId="66C8E006" w:rsidR="00AF14C1" w:rsidRPr="00F62643" w:rsidRDefault="00AF14C1" w:rsidP="00AF14C1"/>
    <w:p w14:paraId="0E411F7C" w14:textId="312F2EDF" w:rsidR="00676509" w:rsidRDefault="00676509" w:rsidP="00AF14C1">
      <w:r w:rsidRPr="00F62643">
        <w:t xml:space="preserve">Outline the specific aims and research questions the hub is expected to address (max. 3000 characters): </w:t>
      </w:r>
    </w:p>
    <w:p w14:paraId="19B7212D" w14:textId="77777777" w:rsidR="005F056D" w:rsidRPr="005F056D" w:rsidRDefault="005F056D" w:rsidP="005F056D">
      <w:pPr>
        <w:spacing w:before="40" w:line="240" w:lineRule="auto"/>
        <w:rPr>
          <w:sz w:val="10"/>
          <w:szCs w:val="10"/>
        </w:rPr>
      </w:pPr>
    </w:p>
    <w:tbl>
      <w:tblPr>
        <w:tblStyle w:val="Tabellenraster"/>
        <w:tblW w:w="0" w:type="auto"/>
        <w:tblLook w:val="04A0" w:firstRow="1" w:lastRow="0" w:firstColumn="1" w:lastColumn="0" w:noHBand="0" w:noVBand="1"/>
      </w:tblPr>
      <w:tblGrid>
        <w:gridCol w:w="9054"/>
      </w:tblGrid>
      <w:tr w:rsidR="00D72B76" w14:paraId="13EA6140" w14:textId="77777777" w:rsidTr="00D72B76">
        <w:tc>
          <w:tcPr>
            <w:tcW w:w="9054" w:type="dxa"/>
          </w:tcPr>
          <w:p w14:paraId="08741F47" w14:textId="77777777" w:rsidR="00B01373" w:rsidRDefault="00B01373" w:rsidP="00AF14C1"/>
          <w:p w14:paraId="3D7C1A47" w14:textId="32EDDDDE" w:rsidR="00B01373" w:rsidRDefault="00B01373" w:rsidP="00AF14C1"/>
          <w:p w14:paraId="6A655D98" w14:textId="77777777" w:rsidR="00B01373" w:rsidRDefault="00B01373" w:rsidP="00AF14C1"/>
          <w:p w14:paraId="3CA41717" w14:textId="77777777" w:rsidR="00B01373" w:rsidRDefault="00B01373" w:rsidP="00AF14C1"/>
          <w:p w14:paraId="07D51099" w14:textId="38C14050" w:rsidR="00D72B76" w:rsidRDefault="00D72B76" w:rsidP="00AF14C1"/>
        </w:tc>
      </w:tr>
    </w:tbl>
    <w:p w14:paraId="6947CA7D" w14:textId="77777777" w:rsidR="00676509" w:rsidRPr="00F62643" w:rsidRDefault="00676509" w:rsidP="00AF14C1"/>
    <w:p w14:paraId="050EF92B" w14:textId="76FA4307" w:rsidR="00676509" w:rsidRDefault="00676509" w:rsidP="00676509">
      <w:r w:rsidRPr="00F62643">
        <w:lastRenderedPageBreak/>
        <w:t xml:space="preserve">Outline the specific activities and expected outputs and deliverables of the proposed research hub (e.g. conference, joint training, co-tutelle PhDs, joint research, research papers, policy recommendations, prototypes) (max. 5000 characters): </w:t>
      </w:r>
    </w:p>
    <w:p w14:paraId="306BC346" w14:textId="77777777" w:rsidR="005F056D" w:rsidRPr="005F056D" w:rsidRDefault="005F056D" w:rsidP="005F056D">
      <w:pPr>
        <w:spacing w:before="40" w:line="240" w:lineRule="auto"/>
        <w:rPr>
          <w:sz w:val="10"/>
          <w:szCs w:val="10"/>
        </w:rPr>
      </w:pPr>
    </w:p>
    <w:tbl>
      <w:tblPr>
        <w:tblStyle w:val="Tabellenraster"/>
        <w:tblW w:w="0" w:type="auto"/>
        <w:tblLook w:val="04A0" w:firstRow="1" w:lastRow="0" w:firstColumn="1" w:lastColumn="0" w:noHBand="0" w:noVBand="1"/>
      </w:tblPr>
      <w:tblGrid>
        <w:gridCol w:w="9054"/>
      </w:tblGrid>
      <w:tr w:rsidR="00D72B76" w14:paraId="448D878B" w14:textId="77777777" w:rsidTr="00D72B76">
        <w:tc>
          <w:tcPr>
            <w:tcW w:w="9054" w:type="dxa"/>
          </w:tcPr>
          <w:p w14:paraId="2B930B93" w14:textId="488C8BA3" w:rsidR="00D72B76" w:rsidRDefault="00D72B76" w:rsidP="00AF14C1"/>
          <w:p w14:paraId="52D5C8C0" w14:textId="6E835419" w:rsidR="00B01373" w:rsidRDefault="00B01373" w:rsidP="00AF14C1"/>
          <w:p w14:paraId="3F3E47EE" w14:textId="77777777" w:rsidR="00B01373" w:rsidRDefault="00B01373" w:rsidP="00AF14C1"/>
          <w:p w14:paraId="7F6E4658" w14:textId="784C8B90" w:rsidR="00D72B76" w:rsidRDefault="00D72B76" w:rsidP="00AF14C1"/>
        </w:tc>
      </w:tr>
    </w:tbl>
    <w:p w14:paraId="05F45DD7" w14:textId="48770766" w:rsidR="00AF14C1" w:rsidRPr="00F62643" w:rsidRDefault="00AF14C1" w:rsidP="00AF14C1"/>
    <w:p w14:paraId="5609591F" w14:textId="57181212" w:rsidR="00AF14C1" w:rsidRDefault="00AF14C1" w:rsidP="00AF14C1">
      <w:r w:rsidRPr="00F62643">
        <w:t xml:space="preserve">Describe how the planned activities within the hub will align with and advance the objectives of EUPeace (max. 3000 characters): </w:t>
      </w:r>
    </w:p>
    <w:p w14:paraId="53016130" w14:textId="77777777" w:rsidR="005F056D" w:rsidRPr="005F056D" w:rsidRDefault="005F056D" w:rsidP="005F056D">
      <w:pPr>
        <w:spacing w:before="40" w:line="240" w:lineRule="auto"/>
        <w:rPr>
          <w:sz w:val="10"/>
          <w:szCs w:val="10"/>
        </w:rPr>
      </w:pPr>
    </w:p>
    <w:tbl>
      <w:tblPr>
        <w:tblStyle w:val="Tabellenraster"/>
        <w:tblW w:w="0" w:type="auto"/>
        <w:tblLook w:val="04A0" w:firstRow="1" w:lastRow="0" w:firstColumn="1" w:lastColumn="0" w:noHBand="0" w:noVBand="1"/>
      </w:tblPr>
      <w:tblGrid>
        <w:gridCol w:w="9054"/>
      </w:tblGrid>
      <w:tr w:rsidR="00D72B76" w14:paraId="23503236" w14:textId="77777777" w:rsidTr="00D72B76">
        <w:tc>
          <w:tcPr>
            <w:tcW w:w="9054" w:type="dxa"/>
          </w:tcPr>
          <w:p w14:paraId="0CB59CC5" w14:textId="535A513F" w:rsidR="00D72B76" w:rsidRDefault="00D72B76" w:rsidP="00AF14C1"/>
          <w:p w14:paraId="4AEBCB48" w14:textId="52E26A7D" w:rsidR="00B01373" w:rsidRDefault="00B01373" w:rsidP="00AF14C1"/>
          <w:p w14:paraId="531C1560" w14:textId="77777777" w:rsidR="00B01373" w:rsidRDefault="00B01373" w:rsidP="00AF14C1"/>
          <w:p w14:paraId="6C5F691B" w14:textId="45C75FDE" w:rsidR="00D72B76" w:rsidRDefault="00D72B76" w:rsidP="00AF14C1"/>
        </w:tc>
      </w:tr>
    </w:tbl>
    <w:p w14:paraId="0AC0BBB4" w14:textId="4BC52FF8" w:rsidR="00AF14C1" w:rsidRPr="00F62643" w:rsidRDefault="00AF14C1" w:rsidP="00AF14C1"/>
    <w:p w14:paraId="66CE08FE" w14:textId="1C118BC2" w:rsidR="00AF14C1" w:rsidRDefault="00AF14C1" w:rsidP="00AF14C1">
      <w:r w:rsidRPr="00F62643">
        <w:t xml:space="preserve">List </w:t>
      </w:r>
      <w:r w:rsidR="005F056D">
        <w:t>the</w:t>
      </w:r>
      <w:r w:rsidRPr="00F62643">
        <w:t xml:space="preserve"> potential members from at least 4 EUPeace universities</w:t>
      </w:r>
      <w:r w:rsidR="00676509" w:rsidRPr="00F62643">
        <w:t xml:space="preserve"> (max. 1500 characters)</w:t>
      </w:r>
      <w:r w:rsidR="00BC0486" w:rsidRPr="00F62643">
        <w:t xml:space="preserve"> – add a link to the public CV of the main applicant/of the applicant team</w:t>
      </w:r>
      <w:r w:rsidRPr="00F62643">
        <w:t>:</w:t>
      </w:r>
    </w:p>
    <w:p w14:paraId="61821979" w14:textId="77777777" w:rsidR="005F056D" w:rsidRPr="005F056D" w:rsidRDefault="005F056D" w:rsidP="005F056D">
      <w:pPr>
        <w:spacing w:before="40" w:line="240" w:lineRule="auto"/>
        <w:rPr>
          <w:sz w:val="10"/>
          <w:szCs w:val="10"/>
        </w:rPr>
      </w:pPr>
    </w:p>
    <w:tbl>
      <w:tblPr>
        <w:tblStyle w:val="Tabellenraster"/>
        <w:tblW w:w="0" w:type="auto"/>
        <w:tblLook w:val="04A0" w:firstRow="1" w:lastRow="0" w:firstColumn="1" w:lastColumn="0" w:noHBand="0" w:noVBand="1"/>
      </w:tblPr>
      <w:tblGrid>
        <w:gridCol w:w="9054"/>
      </w:tblGrid>
      <w:tr w:rsidR="00D72B76" w14:paraId="7AE1BE2E" w14:textId="77777777" w:rsidTr="00D72B76">
        <w:tc>
          <w:tcPr>
            <w:tcW w:w="9054" w:type="dxa"/>
          </w:tcPr>
          <w:p w14:paraId="6430E7F7" w14:textId="776CE727" w:rsidR="00D72B76" w:rsidRDefault="00D72B76" w:rsidP="00AF14C1"/>
          <w:p w14:paraId="27ECB6DC" w14:textId="3F2FDAC8" w:rsidR="00B01373" w:rsidRDefault="00B01373" w:rsidP="00AF14C1"/>
          <w:p w14:paraId="29E901B9" w14:textId="77777777" w:rsidR="00B01373" w:rsidRDefault="00B01373" w:rsidP="00AF14C1"/>
          <w:p w14:paraId="6E8B8E5F" w14:textId="530AE646" w:rsidR="00D72B76" w:rsidRDefault="00D72B76" w:rsidP="00AF14C1"/>
        </w:tc>
      </w:tr>
    </w:tbl>
    <w:p w14:paraId="1B261C51" w14:textId="578421B2" w:rsidR="00676509" w:rsidRDefault="00676509" w:rsidP="00AF14C1"/>
    <w:p w14:paraId="651F81BE" w14:textId="5D1AD4B7" w:rsidR="005F056D" w:rsidRDefault="005F056D" w:rsidP="005F056D">
      <w:pPr>
        <w:spacing w:before="40" w:line="240" w:lineRule="auto"/>
      </w:pPr>
      <w:r>
        <w:t>Specify the l</w:t>
      </w:r>
      <w:r w:rsidR="00AF14C1" w:rsidRPr="00F62643">
        <w:t>ink to the research profile of the universities submitting the proposal</w:t>
      </w:r>
      <w:r w:rsidR="00676509" w:rsidRPr="00F62643">
        <w:t xml:space="preserve"> (max. 1500 characters):</w:t>
      </w:r>
    </w:p>
    <w:p w14:paraId="695F54E2" w14:textId="77777777" w:rsidR="005F056D" w:rsidRPr="005F056D" w:rsidRDefault="005F056D" w:rsidP="005F056D">
      <w:pPr>
        <w:spacing w:before="40" w:line="240" w:lineRule="auto"/>
        <w:rPr>
          <w:sz w:val="10"/>
          <w:szCs w:val="10"/>
        </w:rPr>
      </w:pPr>
    </w:p>
    <w:tbl>
      <w:tblPr>
        <w:tblStyle w:val="Tabellenraster"/>
        <w:tblW w:w="0" w:type="auto"/>
        <w:tblLook w:val="04A0" w:firstRow="1" w:lastRow="0" w:firstColumn="1" w:lastColumn="0" w:noHBand="0" w:noVBand="1"/>
      </w:tblPr>
      <w:tblGrid>
        <w:gridCol w:w="9054"/>
      </w:tblGrid>
      <w:tr w:rsidR="00D72B76" w14:paraId="75385C5E" w14:textId="77777777" w:rsidTr="00D72B76">
        <w:tc>
          <w:tcPr>
            <w:tcW w:w="9054" w:type="dxa"/>
          </w:tcPr>
          <w:p w14:paraId="7D3E7A33" w14:textId="6AF3F297" w:rsidR="00D72B76" w:rsidRDefault="00D72B76" w:rsidP="00AF14C1"/>
          <w:p w14:paraId="2BAE89A3" w14:textId="61E2F294" w:rsidR="00B01373" w:rsidRDefault="00B01373" w:rsidP="00AF14C1"/>
          <w:p w14:paraId="5A80F2BA" w14:textId="77777777" w:rsidR="00B01373" w:rsidRDefault="00B01373" w:rsidP="00AF14C1"/>
          <w:p w14:paraId="35721910" w14:textId="08C4B41D" w:rsidR="00D72B76" w:rsidRDefault="00D72B76" w:rsidP="00AF14C1"/>
        </w:tc>
      </w:tr>
    </w:tbl>
    <w:p w14:paraId="0FA281F2" w14:textId="77777777" w:rsidR="00676509" w:rsidRPr="00F62643" w:rsidRDefault="00676509" w:rsidP="00AF14C1"/>
    <w:p w14:paraId="0427CC75" w14:textId="127C7A50" w:rsidR="004F2057" w:rsidRDefault="004F2057" w:rsidP="004F2057">
      <w:r>
        <w:lastRenderedPageBreak/>
        <w:t>Specify the l</w:t>
      </w:r>
      <w:r w:rsidRPr="00F62643">
        <w:t xml:space="preserve">ink to the 2025-2027 strategic plan for Horizon Europe </w:t>
      </w:r>
      <w:r>
        <w:t xml:space="preserve">(32 expected impacts in 6 clusters) (max. 1500 characters </w:t>
      </w:r>
      <w:r w:rsidRPr="005F056D">
        <w:rPr>
          <w:u w:val="single"/>
        </w:rPr>
        <w:t>per chosen expected impact</w:t>
      </w:r>
      <w:r w:rsidRPr="00F62643">
        <w:t>):</w:t>
      </w:r>
    </w:p>
    <w:p w14:paraId="05DB6146" w14:textId="77777777" w:rsidR="004F2057" w:rsidRPr="005F056D" w:rsidRDefault="004F2057" w:rsidP="004F2057">
      <w:pPr>
        <w:spacing w:before="40" w:line="240" w:lineRule="auto"/>
        <w:rPr>
          <w:sz w:val="10"/>
          <w:szCs w:val="10"/>
        </w:rPr>
      </w:pPr>
    </w:p>
    <w:tbl>
      <w:tblPr>
        <w:tblStyle w:val="Tabellenraster"/>
        <w:tblW w:w="0" w:type="auto"/>
        <w:tblLook w:val="04A0" w:firstRow="1" w:lastRow="0" w:firstColumn="1" w:lastColumn="0" w:noHBand="0" w:noVBand="1"/>
      </w:tblPr>
      <w:tblGrid>
        <w:gridCol w:w="9054"/>
      </w:tblGrid>
      <w:tr w:rsidR="004F2057" w14:paraId="5EC7D2C2" w14:textId="77777777" w:rsidTr="008E7CF4">
        <w:tc>
          <w:tcPr>
            <w:tcW w:w="9054" w:type="dxa"/>
          </w:tcPr>
          <w:p w14:paraId="4C2F79D2" w14:textId="77777777" w:rsidR="004F2057" w:rsidRPr="00055514" w:rsidRDefault="004F2057" w:rsidP="008E7CF4">
            <w:pPr>
              <w:rPr>
                <w:rFonts w:eastAsia="Calibri" w:cs="Arial"/>
                <w:lang w:val="en-IE"/>
              </w:rPr>
            </w:pPr>
            <w:r w:rsidRPr="00055514">
              <w:rPr>
                <w:rFonts w:eastAsia="Calibri" w:cs="Arial"/>
                <w:lang w:val="en-IE"/>
              </w:rPr>
              <w:t>Cluster 1 - Health</w:t>
            </w:r>
          </w:p>
          <w:p w14:paraId="54613A64" w14:textId="77777777" w:rsidR="004F2057" w:rsidRPr="008B5C2A" w:rsidRDefault="004F2057" w:rsidP="008E7CF4">
            <w:pPr>
              <w:ind w:left="426"/>
              <w:rPr>
                <w:rFonts w:eastAsia="Calibri" w:cs="Arial"/>
                <w:lang w:val="en-IE"/>
              </w:rPr>
            </w:pPr>
            <w:r w:rsidRPr="008B5C2A">
              <w:rPr>
                <w:rFonts w:eastAsia="Calibri" w:cs="Arial"/>
                <w:lang w:val="en-IE"/>
              </w:rPr>
              <w:t>1.</w:t>
            </w:r>
            <w:r w:rsidRPr="008B5C2A">
              <w:rPr>
                <w:rFonts w:eastAsia="Calibri" w:cs="Arial"/>
                <w:lang w:val="en-IE"/>
              </w:rPr>
              <w:tab/>
              <w:t>Staying healthy in a rapidly changing society</w:t>
            </w:r>
          </w:p>
          <w:p w14:paraId="3109E4A6" w14:textId="77777777" w:rsidR="004F2057" w:rsidRPr="008B5C2A" w:rsidRDefault="004F2057" w:rsidP="008E7CF4">
            <w:pPr>
              <w:ind w:left="426"/>
              <w:rPr>
                <w:rFonts w:eastAsia="Calibri" w:cs="Arial"/>
                <w:lang w:val="en-IE"/>
              </w:rPr>
            </w:pPr>
            <w:r w:rsidRPr="008B5C2A">
              <w:rPr>
                <w:rFonts w:eastAsia="Calibri" w:cs="Arial"/>
                <w:lang w:val="en-IE"/>
              </w:rPr>
              <w:t>2.</w:t>
            </w:r>
            <w:r w:rsidRPr="008B5C2A">
              <w:rPr>
                <w:rFonts w:eastAsia="Calibri" w:cs="Arial"/>
                <w:lang w:val="en-IE"/>
              </w:rPr>
              <w:tab/>
              <w:t>Living and working in a health-promoting environment</w:t>
            </w:r>
          </w:p>
          <w:p w14:paraId="6395715F" w14:textId="77777777" w:rsidR="004F2057" w:rsidRPr="008B5C2A" w:rsidRDefault="004F2057" w:rsidP="008E7CF4">
            <w:pPr>
              <w:ind w:left="426"/>
              <w:rPr>
                <w:rFonts w:eastAsia="Calibri" w:cs="Arial"/>
                <w:lang w:val="en-IE"/>
              </w:rPr>
            </w:pPr>
            <w:r w:rsidRPr="008B5C2A">
              <w:rPr>
                <w:rFonts w:eastAsia="Calibri" w:cs="Arial"/>
                <w:lang w:val="en-IE"/>
              </w:rPr>
              <w:t>3.</w:t>
            </w:r>
            <w:r w:rsidRPr="008B5C2A">
              <w:rPr>
                <w:rFonts w:eastAsia="Calibri" w:cs="Arial"/>
                <w:lang w:val="en-IE"/>
              </w:rPr>
              <w:tab/>
              <w:t>Tackling diseases and reducing disease burden</w:t>
            </w:r>
          </w:p>
          <w:p w14:paraId="772B24C5" w14:textId="77777777" w:rsidR="004F2057" w:rsidRPr="008B5C2A" w:rsidRDefault="004F2057" w:rsidP="008E7CF4">
            <w:pPr>
              <w:ind w:left="426"/>
              <w:rPr>
                <w:rFonts w:eastAsia="Calibri" w:cs="Arial"/>
                <w:lang w:val="en-IE"/>
              </w:rPr>
            </w:pPr>
            <w:r w:rsidRPr="008B5C2A">
              <w:rPr>
                <w:rFonts w:eastAsia="Calibri" w:cs="Arial"/>
                <w:lang w:val="en-IE"/>
              </w:rPr>
              <w:t>4.</w:t>
            </w:r>
            <w:r w:rsidRPr="008B5C2A">
              <w:rPr>
                <w:rFonts w:eastAsia="Calibri" w:cs="Arial"/>
                <w:lang w:val="en-IE"/>
              </w:rPr>
              <w:tab/>
              <w:t>Ensuring equal access to innovative, sustainable, and high-quality healthcare</w:t>
            </w:r>
          </w:p>
          <w:p w14:paraId="4D2EA2E9" w14:textId="77777777" w:rsidR="004F2057" w:rsidRPr="008B5C2A" w:rsidRDefault="004F2057" w:rsidP="008E7CF4">
            <w:pPr>
              <w:ind w:left="426"/>
              <w:rPr>
                <w:rFonts w:eastAsia="Calibri" w:cs="Arial"/>
                <w:lang w:val="en-IE"/>
              </w:rPr>
            </w:pPr>
            <w:r w:rsidRPr="008B5C2A">
              <w:rPr>
                <w:rFonts w:eastAsia="Calibri" w:cs="Arial"/>
                <w:lang w:val="en-IE"/>
              </w:rPr>
              <w:t>5.</w:t>
            </w:r>
            <w:r w:rsidRPr="008B5C2A">
              <w:rPr>
                <w:rFonts w:eastAsia="Calibri" w:cs="Arial"/>
                <w:lang w:val="en-IE"/>
              </w:rPr>
              <w:tab/>
              <w:t>Developing and using new tools, technologies and digital solutions for a healthy society</w:t>
            </w:r>
          </w:p>
          <w:p w14:paraId="112C9C8A" w14:textId="77777777" w:rsidR="004F2057" w:rsidRPr="008B5C2A" w:rsidRDefault="004F2057" w:rsidP="008E7CF4">
            <w:pPr>
              <w:ind w:left="426"/>
              <w:rPr>
                <w:rFonts w:eastAsia="Calibri" w:cs="Arial"/>
                <w:lang w:val="en-IE"/>
              </w:rPr>
            </w:pPr>
            <w:r w:rsidRPr="008B5C2A">
              <w:rPr>
                <w:rFonts w:eastAsia="Calibri" w:cs="Arial"/>
                <w:lang w:val="en-IE"/>
              </w:rPr>
              <w:t>6.</w:t>
            </w:r>
            <w:r w:rsidRPr="008B5C2A">
              <w:rPr>
                <w:rFonts w:eastAsia="Calibri" w:cs="Arial"/>
                <w:lang w:val="en-IE"/>
              </w:rPr>
              <w:tab/>
              <w:t>Maintaining an innovative, sustainable, and competitive EU health industry</w:t>
            </w:r>
          </w:p>
          <w:p w14:paraId="777E1014" w14:textId="1FECB70B" w:rsidR="004F2057" w:rsidRDefault="004F2057" w:rsidP="008E7CF4">
            <w:pPr>
              <w:ind w:left="426"/>
              <w:rPr>
                <w:rFonts w:eastAsia="Calibri" w:cs="Arial"/>
                <w:lang w:val="en-IE"/>
              </w:rPr>
            </w:pPr>
          </w:p>
          <w:p w14:paraId="5736E2EF" w14:textId="6FACBEAB" w:rsidR="00B01373" w:rsidRDefault="00B01373" w:rsidP="008E7CF4">
            <w:pPr>
              <w:ind w:left="426"/>
              <w:rPr>
                <w:rFonts w:eastAsia="Calibri" w:cs="Arial"/>
                <w:lang w:val="en-IE"/>
              </w:rPr>
            </w:pPr>
          </w:p>
          <w:p w14:paraId="511B89C6" w14:textId="77777777" w:rsidR="00B01373" w:rsidRPr="00055514" w:rsidRDefault="00B01373" w:rsidP="008E7CF4">
            <w:pPr>
              <w:ind w:left="426"/>
              <w:rPr>
                <w:rFonts w:eastAsia="Calibri" w:cs="Arial"/>
                <w:lang w:val="en-IE"/>
              </w:rPr>
            </w:pPr>
          </w:p>
          <w:p w14:paraId="3A3BC714" w14:textId="77777777" w:rsidR="004F2057" w:rsidRPr="00055514" w:rsidRDefault="004F2057" w:rsidP="008E7CF4">
            <w:pPr>
              <w:rPr>
                <w:rFonts w:eastAsia="Calibri" w:cs="Arial"/>
                <w:lang w:val="en-IE"/>
              </w:rPr>
            </w:pPr>
            <w:r w:rsidRPr="00055514">
              <w:rPr>
                <w:rFonts w:eastAsia="Calibri" w:cs="Arial"/>
                <w:lang w:val="en-IE"/>
              </w:rPr>
              <w:t xml:space="preserve">Cluster 2 - Culture, Creativity </w:t>
            </w:r>
            <w:r>
              <w:rPr>
                <w:rFonts w:eastAsia="Calibri" w:cs="Arial"/>
                <w:lang w:val="en-IE"/>
              </w:rPr>
              <w:t>&amp;</w:t>
            </w:r>
            <w:r w:rsidRPr="00055514">
              <w:rPr>
                <w:rFonts w:eastAsia="Calibri" w:cs="Arial"/>
                <w:lang w:val="en-IE"/>
              </w:rPr>
              <w:t xml:space="preserve"> Inclusive Society</w:t>
            </w:r>
          </w:p>
          <w:p w14:paraId="22510ED4" w14:textId="77777777" w:rsidR="004F2057" w:rsidRPr="008B5C2A" w:rsidRDefault="004F2057" w:rsidP="008E7CF4">
            <w:pPr>
              <w:ind w:left="426"/>
              <w:rPr>
                <w:rFonts w:eastAsia="Calibri" w:cs="Arial"/>
                <w:lang w:val="en-IE"/>
              </w:rPr>
            </w:pPr>
            <w:r w:rsidRPr="008B5C2A">
              <w:rPr>
                <w:rFonts w:eastAsia="Calibri" w:cs="Arial"/>
                <w:lang w:val="en-IE"/>
              </w:rPr>
              <w:t>7.</w:t>
            </w:r>
            <w:r w:rsidRPr="008B5C2A">
              <w:rPr>
                <w:rFonts w:eastAsia="Calibri" w:cs="Arial"/>
                <w:lang w:val="en-IE"/>
              </w:rPr>
              <w:tab/>
              <w:t>Reinvigorating democratic governance</w:t>
            </w:r>
          </w:p>
          <w:p w14:paraId="1AB29636" w14:textId="77777777" w:rsidR="004F2057" w:rsidRPr="008B5C2A" w:rsidRDefault="004F2057" w:rsidP="008E7CF4">
            <w:pPr>
              <w:ind w:left="426"/>
              <w:rPr>
                <w:rFonts w:eastAsia="Calibri" w:cs="Arial"/>
                <w:lang w:val="en-IE"/>
              </w:rPr>
            </w:pPr>
            <w:r w:rsidRPr="008B5C2A">
              <w:rPr>
                <w:rFonts w:eastAsia="Calibri" w:cs="Arial"/>
                <w:lang w:val="en-IE"/>
              </w:rPr>
              <w:t>8.</w:t>
            </w:r>
            <w:r w:rsidRPr="008B5C2A">
              <w:rPr>
                <w:rFonts w:eastAsia="Calibri" w:cs="Arial"/>
                <w:lang w:val="en-IE"/>
              </w:rPr>
              <w:tab/>
              <w:t>Realising the full potential of cultural heritage, arts, and cultural and creative sectors</w:t>
            </w:r>
          </w:p>
          <w:p w14:paraId="50395C20" w14:textId="77777777" w:rsidR="004F2057" w:rsidRPr="008B5C2A" w:rsidRDefault="004F2057" w:rsidP="008E7CF4">
            <w:pPr>
              <w:ind w:left="426"/>
              <w:rPr>
                <w:rFonts w:eastAsia="Calibri" w:cs="Arial"/>
                <w:lang w:val="en-IE"/>
              </w:rPr>
            </w:pPr>
            <w:r w:rsidRPr="008B5C2A">
              <w:rPr>
                <w:rFonts w:eastAsia="Calibri" w:cs="Arial"/>
                <w:lang w:val="en-IE"/>
              </w:rPr>
              <w:t>9.</w:t>
            </w:r>
            <w:r w:rsidRPr="008B5C2A">
              <w:rPr>
                <w:rFonts w:eastAsia="Calibri" w:cs="Arial"/>
                <w:lang w:val="en-IE"/>
              </w:rPr>
              <w:tab/>
              <w:t>Strengthening social and economic resilience and sustainability</w:t>
            </w:r>
          </w:p>
          <w:p w14:paraId="43900E8B" w14:textId="77777777" w:rsidR="004F2057" w:rsidRDefault="004F2057" w:rsidP="008E7CF4">
            <w:pPr>
              <w:ind w:left="426"/>
              <w:rPr>
                <w:rFonts w:eastAsia="Calibri" w:cs="Arial"/>
                <w:lang w:val="en-IE"/>
              </w:rPr>
            </w:pPr>
            <w:r w:rsidRPr="008B5C2A">
              <w:rPr>
                <w:rFonts w:eastAsia="Calibri" w:cs="Arial"/>
                <w:lang w:val="en-IE"/>
              </w:rPr>
              <w:t>10.</w:t>
            </w:r>
            <w:r w:rsidRPr="008B5C2A">
              <w:rPr>
                <w:rFonts w:eastAsia="Calibri" w:cs="Arial"/>
                <w:lang w:val="en-IE"/>
              </w:rPr>
              <w:tab/>
              <w:t>Boosting inclusive growth and reducing vulnerabilities effectively</w:t>
            </w:r>
          </w:p>
          <w:p w14:paraId="088AB8F3" w14:textId="28816140" w:rsidR="004F2057" w:rsidRDefault="004F2057" w:rsidP="008E7CF4">
            <w:pPr>
              <w:ind w:left="426"/>
              <w:rPr>
                <w:rFonts w:eastAsia="Calibri" w:cs="Arial"/>
                <w:lang w:val="en-IE"/>
              </w:rPr>
            </w:pPr>
          </w:p>
          <w:p w14:paraId="067C9272" w14:textId="740AC9BF" w:rsidR="00B01373" w:rsidRDefault="00B01373" w:rsidP="008E7CF4">
            <w:pPr>
              <w:ind w:left="426"/>
              <w:rPr>
                <w:rFonts w:eastAsia="Calibri" w:cs="Arial"/>
                <w:lang w:val="en-IE"/>
              </w:rPr>
            </w:pPr>
          </w:p>
          <w:p w14:paraId="5CEA9647" w14:textId="77777777" w:rsidR="00B01373" w:rsidRPr="00055514" w:rsidRDefault="00B01373" w:rsidP="008E7CF4">
            <w:pPr>
              <w:ind w:left="426"/>
              <w:rPr>
                <w:rFonts w:eastAsia="Calibri" w:cs="Arial"/>
                <w:lang w:val="en-IE"/>
              </w:rPr>
            </w:pPr>
          </w:p>
          <w:p w14:paraId="4CE5FC92" w14:textId="77777777" w:rsidR="004F2057" w:rsidRPr="00055514" w:rsidRDefault="004F2057" w:rsidP="008E7CF4">
            <w:pPr>
              <w:rPr>
                <w:rFonts w:eastAsia="Calibri" w:cs="Arial"/>
                <w:lang w:val="en-IE"/>
              </w:rPr>
            </w:pPr>
            <w:r w:rsidRPr="00055514">
              <w:rPr>
                <w:rFonts w:eastAsia="Calibri" w:cs="Arial"/>
                <w:lang w:val="en-IE"/>
              </w:rPr>
              <w:t xml:space="preserve">Cluster 3 – Civil Security for Society </w:t>
            </w:r>
          </w:p>
          <w:p w14:paraId="2E175305" w14:textId="77777777" w:rsidR="004F2057" w:rsidRPr="008B5C2A" w:rsidRDefault="004F2057" w:rsidP="008E7CF4">
            <w:pPr>
              <w:ind w:left="426"/>
              <w:rPr>
                <w:rFonts w:eastAsia="Calibri" w:cs="Arial"/>
                <w:lang w:val="en-IE"/>
              </w:rPr>
            </w:pPr>
            <w:r w:rsidRPr="008B5C2A">
              <w:rPr>
                <w:rFonts w:eastAsia="Calibri" w:cs="Arial"/>
                <w:lang w:val="en-IE"/>
              </w:rPr>
              <w:t>11.</w:t>
            </w:r>
            <w:r w:rsidRPr="008B5C2A">
              <w:rPr>
                <w:rFonts w:eastAsia="Calibri" w:cs="Arial"/>
                <w:lang w:val="en-IE"/>
              </w:rPr>
              <w:tab/>
              <w:t>Reducing losses from natural, accidental and human-made disasters</w:t>
            </w:r>
          </w:p>
          <w:p w14:paraId="4FD8A275" w14:textId="77777777" w:rsidR="004F2057" w:rsidRPr="008B5C2A" w:rsidRDefault="004F2057" w:rsidP="008E7CF4">
            <w:pPr>
              <w:ind w:left="426"/>
              <w:rPr>
                <w:rFonts w:eastAsia="Calibri" w:cs="Arial"/>
                <w:lang w:val="en-IE"/>
              </w:rPr>
            </w:pPr>
            <w:r w:rsidRPr="008B5C2A">
              <w:rPr>
                <w:rFonts w:eastAsia="Calibri" w:cs="Arial"/>
                <w:lang w:val="en-IE"/>
              </w:rPr>
              <w:t>12.</w:t>
            </w:r>
            <w:r w:rsidRPr="008B5C2A">
              <w:rPr>
                <w:rFonts w:eastAsia="Calibri" w:cs="Arial"/>
                <w:lang w:val="en-IE"/>
              </w:rPr>
              <w:tab/>
              <w:t>Facilitating legitimate movement of passengers and goods into the EU, while preventing illicit acts</w:t>
            </w:r>
          </w:p>
          <w:p w14:paraId="44DD52D2" w14:textId="77777777" w:rsidR="004F2057" w:rsidRPr="008B5C2A" w:rsidRDefault="004F2057" w:rsidP="008E7CF4">
            <w:pPr>
              <w:ind w:left="426"/>
              <w:rPr>
                <w:rFonts w:eastAsia="Calibri" w:cs="Arial"/>
                <w:lang w:val="en-IE"/>
              </w:rPr>
            </w:pPr>
            <w:r w:rsidRPr="008B5C2A">
              <w:rPr>
                <w:rFonts w:eastAsia="Calibri" w:cs="Arial"/>
                <w:lang w:val="en-IE"/>
              </w:rPr>
              <w:t>13.</w:t>
            </w:r>
            <w:r w:rsidRPr="008B5C2A">
              <w:rPr>
                <w:rFonts w:eastAsia="Calibri" w:cs="Arial"/>
                <w:lang w:val="en-IE"/>
              </w:rPr>
              <w:tab/>
              <w:t>Tackling crime and terrorism more effectively and increasing the resilience of infrastructures</w:t>
            </w:r>
          </w:p>
          <w:p w14:paraId="79BF26D7" w14:textId="77777777" w:rsidR="004F2057" w:rsidRPr="008B5C2A" w:rsidRDefault="004F2057" w:rsidP="008E7CF4">
            <w:pPr>
              <w:ind w:left="426"/>
              <w:rPr>
                <w:rFonts w:eastAsia="Calibri" w:cs="Arial"/>
                <w:lang w:val="en-IE"/>
              </w:rPr>
            </w:pPr>
            <w:r w:rsidRPr="008B5C2A">
              <w:rPr>
                <w:rFonts w:eastAsia="Calibri" w:cs="Arial"/>
                <w:lang w:val="en-IE"/>
              </w:rPr>
              <w:t>14.</w:t>
            </w:r>
            <w:r w:rsidRPr="008B5C2A">
              <w:rPr>
                <w:rFonts w:eastAsia="Calibri" w:cs="Arial"/>
                <w:lang w:val="en-IE"/>
              </w:rPr>
              <w:tab/>
              <w:t>Increasing cybersecurity and making the online environment more secure</w:t>
            </w:r>
          </w:p>
          <w:p w14:paraId="3541FD2B" w14:textId="2E93FF3B" w:rsidR="004F2057" w:rsidRDefault="004F2057" w:rsidP="008E7CF4">
            <w:pPr>
              <w:ind w:left="426"/>
              <w:rPr>
                <w:rFonts w:eastAsia="Calibri" w:cs="Arial"/>
                <w:lang w:val="en-IE"/>
              </w:rPr>
            </w:pPr>
            <w:r w:rsidRPr="008B5C2A">
              <w:rPr>
                <w:rFonts w:eastAsia="Calibri" w:cs="Arial"/>
                <w:lang w:val="en-IE"/>
              </w:rPr>
              <w:t xml:space="preserve"> </w:t>
            </w:r>
          </w:p>
          <w:p w14:paraId="7EB34150" w14:textId="3DDD93D2" w:rsidR="00B01373" w:rsidRDefault="00B01373" w:rsidP="008E7CF4">
            <w:pPr>
              <w:ind w:left="426"/>
              <w:rPr>
                <w:rFonts w:eastAsia="Calibri" w:cs="Arial"/>
                <w:lang w:val="en-IE"/>
              </w:rPr>
            </w:pPr>
          </w:p>
          <w:p w14:paraId="787CBF92" w14:textId="77777777" w:rsidR="00B01373" w:rsidRPr="00055514" w:rsidRDefault="00B01373" w:rsidP="008E7CF4">
            <w:pPr>
              <w:ind w:left="426"/>
              <w:rPr>
                <w:rFonts w:eastAsia="Calibri" w:cs="Arial"/>
                <w:lang w:val="en-IE"/>
              </w:rPr>
            </w:pPr>
          </w:p>
          <w:p w14:paraId="3F9A2639" w14:textId="77777777" w:rsidR="004F2057" w:rsidRPr="00055514" w:rsidRDefault="004F2057" w:rsidP="008E7CF4">
            <w:pPr>
              <w:rPr>
                <w:rFonts w:eastAsia="Calibri" w:cs="Arial"/>
                <w:lang w:val="en-IE"/>
              </w:rPr>
            </w:pPr>
            <w:r w:rsidRPr="00055514">
              <w:rPr>
                <w:rFonts w:eastAsia="Calibri" w:cs="Arial"/>
                <w:lang w:val="en-IE"/>
              </w:rPr>
              <w:lastRenderedPageBreak/>
              <w:t xml:space="preserve">Cluster 4 - Digital, Industry </w:t>
            </w:r>
            <w:r>
              <w:rPr>
                <w:rFonts w:eastAsia="Calibri" w:cs="Arial"/>
                <w:lang w:val="en-IE"/>
              </w:rPr>
              <w:t>&amp;</w:t>
            </w:r>
            <w:r w:rsidRPr="00055514">
              <w:rPr>
                <w:rFonts w:eastAsia="Calibri" w:cs="Arial"/>
                <w:lang w:val="en-IE"/>
              </w:rPr>
              <w:t xml:space="preserve"> Space</w:t>
            </w:r>
          </w:p>
          <w:p w14:paraId="17B93D1D" w14:textId="77777777" w:rsidR="004F2057" w:rsidRPr="008B5C2A" w:rsidRDefault="004F2057" w:rsidP="008E7CF4">
            <w:pPr>
              <w:ind w:left="426"/>
              <w:rPr>
                <w:rFonts w:eastAsia="Calibri" w:cs="Arial"/>
                <w:lang w:val="en-IE"/>
              </w:rPr>
            </w:pPr>
            <w:r w:rsidRPr="008B5C2A">
              <w:rPr>
                <w:rFonts w:eastAsia="Calibri" w:cs="Arial"/>
                <w:lang w:val="en-IE"/>
              </w:rPr>
              <w:t>15.</w:t>
            </w:r>
            <w:r w:rsidRPr="008B5C2A">
              <w:rPr>
                <w:rFonts w:eastAsia="Calibri" w:cs="Arial"/>
                <w:lang w:val="en-IE"/>
              </w:rPr>
              <w:tab/>
              <w:t>Achieving global leadership in climate-neutral, circular and digitised industrial and digital value chains</w:t>
            </w:r>
          </w:p>
          <w:p w14:paraId="386A444C" w14:textId="77777777" w:rsidR="004F2057" w:rsidRPr="008B5C2A" w:rsidRDefault="004F2057" w:rsidP="008E7CF4">
            <w:pPr>
              <w:ind w:left="426"/>
              <w:rPr>
                <w:rFonts w:eastAsia="Calibri" w:cs="Arial"/>
                <w:lang w:val="en-IE"/>
              </w:rPr>
            </w:pPr>
            <w:r w:rsidRPr="008B5C2A">
              <w:rPr>
                <w:rFonts w:eastAsia="Calibri" w:cs="Arial"/>
                <w:lang w:val="en-IE"/>
              </w:rPr>
              <w:t>16.</w:t>
            </w:r>
            <w:r w:rsidRPr="008B5C2A">
              <w:rPr>
                <w:rFonts w:eastAsia="Calibri" w:cs="Arial"/>
                <w:lang w:val="en-IE"/>
              </w:rPr>
              <w:tab/>
              <w:t>Achieving technological leadership for Europe’s open strategic autonomy in raw materials, chemicals and innovative materials</w:t>
            </w:r>
          </w:p>
          <w:p w14:paraId="5FCAEB61" w14:textId="77777777" w:rsidR="004F2057" w:rsidRPr="008B5C2A" w:rsidRDefault="004F2057" w:rsidP="008E7CF4">
            <w:pPr>
              <w:ind w:left="426"/>
              <w:rPr>
                <w:rFonts w:eastAsia="Calibri" w:cs="Arial"/>
                <w:lang w:val="en-IE"/>
              </w:rPr>
            </w:pPr>
            <w:r w:rsidRPr="008B5C2A">
              <w:rPr>
                <w:rFonts w:eastAsia="Calibri" w:cs="Arial"/>
                <w:lang w:val="en-IE"/>
              </w:rPr>
              <w:t>17.</w:t>
            </w:r>
            <w:r w:rsidRPr="008B5C2A">
              <w:rPr>
                <w:rFonts w:eastAsia="Calibri" w:cs="Arial"/>
                <w:lang w:val="en-IE"/>
              </w:rPr>
              <w:tab/>
              <w:t>Developing an agile and secure single market and infrastructure for data- services and trustworthy artificial intelligence services</w:t>
            </w:r>
          </w:p>
          <w:p w14:paraId="06B4C4EE" w14:textId="77777777" w:rsidR="004F2057" w:rsidRPr="008B5C2A" w:rsidRDefault="004F2057" w:rsidP="008E7CF4">
            <w:pPr>
              <w:ind w:left="426"/>
              <w:rPr>
                <w:rFonts w:eastAsia="Calibri" w:cs="Arial"/>
                <w:lang w:val="en-IE"/>
              </w:rPr>
            </w:pPr>
            <w:r w:rsidRPr="008B5C2A">
              <w:rPr>
                <w:rFonts w:eastAsia="Calibri" w:cs="Arial"/>
                <w:lang w:val="en-IE"/>
              </w:rPr>
              <w:t>18.</w:t>
            </w:r>
            <w:r w:rsidRPr="008B5C2A">
              <w:rPr>
                <w:rFonts w:eastAsia="Calibri" w:cs="Arial"/>
                <w:lang w:val="en-IE"/>
              </w:rPr>
              <w:tab/>
              <w:t>Achieving open strategic autonomy in digital and emerging enabling technologies</w:t>
            </w:r>
          </w:p>
          <w:p w14:paraId="5FF38605" w14:textId="77777777" w:rsidR="004F2057" w:rsidRPr="008B5C2A" w:rsidRDefault="004F2057" w:rsidP="008E7CF4">
            <w:pPr>
              <w:ind w:left="426"/>
              <w:rPr>
                <w:rFonts w:eastAsia="Calibri" w:cs="Arial"/>
                <w:lang w:val="en-IE"/>
              </w:rPr>
            </w:pPr>
            <w:r w:rsidRPr="008B5C2A">
              <w:rPr>
                <w:rFonts w:eastAsia="Calibri" w:cs="Arial"/>
                <w:lang w:val="en-IE"/>
              </w:rPr>
              <w:t>19.</w:t>
            </w:r>
            <w:r w:rsidRPr="008B5C2A">
              <w:rPr>
                <w:rFonts w:eastAsia="Calibri" w:cs="Arial"/>
                <w:lang w:val="en-IE"/>
              </w:rPr>
              <w:tab/>
              <w:t>Achieving open strategic autonomy in global space-based infrastructures, services, applications, and data</w:t>
            </w:r>
          </w:p>
          <w:p w14:paraId="1C696A6D" w14:textId="77777777" w:rsidR="004F2057" w:rsidRDefault="004F2057" w:rsidP="008E7CF4">
            <w:pPr>
              <w:ind w:left="426"/>
              <w:rPr>
                <w:rFonts w:eastAsia="Calibri" w:cs="Arial"/>
                <w:lang w:val="en-IE"/>
              </w:rPr>
            </w:pPr>
            <w:r w:rsidRPr="008B5C2A">
              <w:rPr>
                <w:rFonts w:eastAsia="Calibri" w:cs="Arial"/>
                <w:lang w:val="en-IE"/>
              </w:rPr>
              <w:t>20.</w:t>
            </w:r>
            <w:r w:rsidRPr="008B5C2A">
              <w:rPr>
                <w:rFonts w:eastAsia="Calibri" w:cs="Arial"/>
                <w:lang w:val="en-IE"/>
              </w:rPr>
              <w:tab/>
              <w:t>Digital and industrial technologies driving human-centric innovation</w:t>
            </w:r>
          </w:p>
          <w:p w14:paraId="13248DB3" w14:textId="64CE2D89" w:rsidR="004F2057" w:rsidRDefault="004F2057" w:rsidP="008E7CF4">
            <w:pPr>
              <w:ind w:left="426"/>
              <w:rPr>
                <w:rFonts w:eastAsia="Calibri" w:cs="Arial"/>
                <w:lang w:val="en-IE"/>
              </w:rPr>
            </w:pPr>
          </w:p>
          <w:p w14:paraId="54B5D761" w14:textId="5F1492AE" w:rsidR="00B01373" w:rsidRDefault="00B01373" w:rsidP="008E7CF4">
            <w:pPr>
              <w:ind w:left="426"/>
              <w:rPr>
                <w:rFonts w:eastAsia="Calibri" w:cs="Arial"/>
                <w:lang w:val="en-IE"/>
              </w:rPr>
            </w:pPr>
          </w:p>
          <w:p w14:paraId="334C1360" w14:textId="77777777" w:rsidR="00B01373" w:rsidRPr="00055514" w:rsidRDefault="00B01373" w:rsidP="008E7CF4">
            <w:pPr>
              <w:ind w:left="426"/>
              <w:rPr>
                <w:rFonts w:eastAsia="Calibri" w:cs="Arial"/>
                <w:lang w:val="en-IE"/>
              </w:rPr>
            </w:pPr>
          </w:p>
          <w:p w14:paraId="7C5CC50B" w14:textId="77777777" w:rsidR="004F2057" w:rsidRPr="00055514" w:rsidRDefault="004F2057" w:rsidP="008E7CF4">
            <w:pPr>
              <w:rPr>
                <w:rFonts w:eastAsia="Calibri" w:cs="Arial"/>
                <w:lang w:val="en-IE"/>
              </w:rPr>
            </w:pPr>
            <w:r w:rsidRPr="00055514">
              <w:rPr>
                <w:rFonts w:eastAsia="Calibri" w:cs="Arial"/>
                <w:lang w:val="en-IE"/>
              </w:rPr>
              <w:t xml:space="preserve">Cluster 5 – Climate, Energy </w:t>
            </w:r>
            <w:r>
              <w:rPr>
                <w:rFonts w:eastAsia="Calibri" w:cs="Arial"/>
                <w:lang w:val="en-IE"/>
              </w:rPr>
              <w:t>&amp;</w:t>
            </w:r>
            <w:r w:rsidRPr="00055514">
              <w:rPr>
                <w:rFonts w:eastAsia="Calibri" w:cs="Arial"/>
                <w:lang w:val="en-IE"/>
              </w:rPr>
              <w:t xml:space="preserve"> Mobility</w:t>
            </w:r>
          </w:p>
          <w:p w14:paraId="0E003FF8" w14:textId="77777777" w:rsidR="004F2057" w:rsidRPr="008B5C2A" w:rsidRDefault="004F2057" w:rsidP="008E7CF4">
            <w:pPr>
              <w:ind w:left="426"/>
              <w:rPr>
                <w:rFonts w:eastAsia="Calibri" w:cs="Arial"/>
                <w:lang w:val="en-IE"/>
              </w:rPr>
            </w:pPr>
            <w:r w:rsidRPr="008B5C2A">
              <w:rPr>
                <w:rFonts w:eastAsia="Calibri" w:cs="Arial"/>
                <w:lang w:val="en-IE"/>
              </w:rPr>
              <w:t>21.</w:t>
            </w:r>
            <w:r w:rsidRPr="008B5C2A">
              <w:rPr>
                <w:rFonts w:eastAsia="Calibri" w:cs="Arial"/>
                <w:lang w:val="en-IE"/>
              </w:rPr>
              <w:tab/>
              <w:t>Advancing science for a fair transition to a climate-neutral and resilient society</w:t>
            </w:r>
          </w:p>
          <w:p w14:paraId="3AA2C212" w14:textId="77777777" w:rsidR="004F2057" w:rsidRPr="008B5C2A" w:rsidRDefault="004F2057" w:rsidP="008E7CF4">
            <w:pPr>
              <w:ind w:left="426"/>
              <w:rPr>
                <w:rFonts w:eastAsia="Calibri" w:cs="Arial"/>
                <w:lang w:val="en-IE"/>
              </w:rPr>
            </w:pPr>
            <w:r w:rsidRPr="008B5C2A">
              <w:rPr>
                <w:rFonts w:eastAsia="Calibri" w:cs="Arial"/>
                <w:lang w:val="en-IE"/>
              </w:rPr>
              <w:t>22.</w:t>
            </w:r>
            <w:r w:rsidRPr="008B5C2A">
              <w:rPr>
                <w:rFonts w:eastAsia="Calibri" w:cs="Arial"/>
                <w:lang w:val="en-IE"/>
              </w:rPr>
              <w:tab/>
              <w:t>Facilitating the clean and sustainable transition of the energy and transport sectors towards climate neutrality through cross- cutting solutions</w:t>
            </w:r>
          </w:p>
          <w:p w14:paraId="10FBF021" w14:textId="77777777" w:rsidR="004F2057" w:rsidRPr="008B5C2A" w:rsidRDefault="004F2057" w:rsidP="008E7CF4">
            <w:pPr>
              <w:ind w:left="426"/>
              <w:rPr>
                <w:rFonts w:eastAsia="Calibri" w:cs="Arial"/>
                <w:lang w:val="en-IE"/>
              </w:rPr>
            </w:pPr>
            <w:r w:rsidRPr="008B5C2A">
              <w:rPr>
                <w:rFonts w:eastAsia="Calibri" w:cs="Arial"/>
                <w:lang w:val="en-IE"/>
              </w:rPr>
              <w:t>23.</w:t>
            </w:r>
            <w:r w:rsidRPr="008B5C2A">
              <w:rPr>
                <w:rFonts w:eastAsia="Calibri" w:cs="Arial"/>
                <w:lang w:val="en-IE"/>
              </w:rPr>
              <w:tab/>
              <w:t>Ensuring more efficient, sustainable, secure, and competitive renewable and decarbonised energy supply</w:t>
            </w:r>
          </w:p>
          <w:p w14:paraId="2C37CF52" w14:textId="77777777" w:rsidR="004F2057" w:rsidRPr="008B5C2A" w:rsidRDefault="004F2057" w:rsidP="008E7CF4">
            <w:pPr>
              <w:ind w:left="426"/>
              <w:rPr>
                <w:rFonts w:eastAsia="Calibri" w:cs="Arial"/>
                <w:lang w:val="en-IE"/>
              </w:rPr>
            </w:pPr>
            <w:r w:rsidRPr="008B5C2A">
              <w:rPr>
                <w:rFonts w:eastAsia="Calibri" w:cs="Arial"/>
                <w:lang w:val="en-IE"/>
              </w:rPr>
              <w:t>24.</w:t>
            </w:r>
            <w:r w:rsidRPr="008B5C2A">
              <w:rPr>
                <w:rFonts w:eastAsia="Calibri" w:cs="Arial"/>
                <w:lang w:val="en-IE"/>
              </w:rPr>
              <w:tab/>
              <w:t>Using energy in buildings and industry in an efficient, affordable and sustainable way</w:t>
            </w:r>
          </w:p>
          <w:p w14:paraId="74195281" w14:textId="77777777" w:rsidR="004F2057" w:rsidRPr="008B5C2A" w:rsidRDefault="004F2057" w:rsidP="008E7CF4">
            <w:pPr>
              <w:ind w:left="426"/>
              <w:rPr>
                <w:rFonts w:eastAsia="Calibri" w:cs="Arial"/>
                <w:lang w:val="en-IE"/>
              </w:rPr>
            </w:pPr>
            <w:r w:rsidRPr="008B5C2A">
              <w:rPr>
                <w:rFonts w:eastAsia="Calibri" w:cs="Arial"/>
                <w:lang w:val="en-IE"/>
              </w:rPr>
              <w:t>25.</w:t>
            </w:r>
            <w:r w:rsidRPr="008B5C2A">
              <w:rPr>
                <w:rFonts w:eastAsia="Calibri" w:cs="Arial"/>
                <w:lang w:val="en-IE"/>
              </w:rPr>
              <w:tab/>
              <w:t>Achieving sustainable, inclusive, and competitive transport modes</w:t>
            </w:r>
          </w:p>
          <w:p w14:paraId="0A7F1747" w14:textId="77777777" w:rsidR="004F2057" w:rsidRDefault="004F2057" w:rsidP="008E7CF4">
            <w:pPr>
              <w:ind w:left="426"/>
              <w:rPr>
                <w:rFonts w:eastAsia="Calibri" w:cs="Arial"/>
                <w:lang w:val="en-IE"/>
              </w:rPr>
            </w:pPr>
            <w:r w:rsidRPr="008B5C2A">
              <w:rPr>
                <w:rFonts w:eastAsia="Calibri" w:cs="Arial"/>
                <w:lang w:val="en-IE"/>
              </w:rPr>
              <w:t>26.</w:t>
            </w:r>
            <w:r w:rsidRPr="008B5C2A">
              <w:rPr>
                <w:rFonts w:eastAsia="Calibri" w:cs="Arial"/>
                <w:lang w:val="en-IE"/>
              </w:rPr>
              <w:tab/>
              <w:t>Developing multimodal systems and services for climate-neutral, smart, inclusive, and safe mobility</w:t>
            </w:r>
          </w:p>
          <w:p w14:paraId="48ACAE5F" w14:textId="08900E83" w:rsidR="004F2057" w:rsidRDefault="004F2057" w:rsidP="008E7CF4">
            <w:pPr>
              <w:ind w:left="426"/>
              <w:rPr>
                <w:rFonts w:eastAsia="Calibri" w:cs="Arial"/>
                <w:lang w:val="en-IE"/>
              </w:rPr>
            </w:pPr>
          </w:p>
          <w:p w14:paraId="198979C1" w14:textId="4A10A380" w:rsidR="00B01373" w:rsidRDefault="00B01373" w:rsidP="008E7CF4">
            <w:pPr>
              <w:ind w:left="426"/>
              <w:rPr>
                <w:rFonts w:eastAsia="Calibri" w:cs="Arial"/>
                <w:lang w:val="en-IE"/>
              </w:rPr>
            </w:pPr>
          </w:p>
          <w:p w14:paraId="7B5D3CCA" w14:textId="77777777" w:rsidR="00B01373" w:rsidRPr="00055514" w:rsidRDefault="00B01373" w:rsidP="008E7CF4">
            <w:pPr>
              <w:ind w:left="426"/>
              <w:rPr>
                <w:rFonts w:eastAsia="Calibri" w:cs="Arial"/>
                <w:lang w:val="en-IE"/>
              </w:rPr>
            </w:pPr>
          </w:p>
          <w:p w14:paraId="23AA5977" w14:textId="77777777" w:rsidR="004F2057" w:rsidRPr="00055514" w:rsidRDefault="004F2057" w:rsidP="008E7CF4">
            <w:pPr>
              <w:rPr>
                <w:rFonts w:eastAsia="Calibri" w:cs="Arial"/>
                <w:lang w:val="en-IE"/>
              </w:rPr>
            </w:pPr>
            <w:r w:rsidRPr="00055514">
              <w:rPr>
                <w:rFonts w:eastAsia="Calibri" w:cs="Arial"/>
                <w:lang w:val="en-IE"/>
              </w:rPr>
              <w:t>Cluster 6 – Food, Bioeconomy, Natural Resources, Agriculture &amp; Environment</w:t>
            </w:r>
          </w:p>
          <w:p w14:paraId="5936F3BC" w14:textId="77777777" w:rsidR="004F2057" w:rsidRPr="008B5C2A" w:rsidRDefault="004F2057" w:rsidP="008E7CF4">
            <w:pPr>
              <w:ind w:left="426"/>
              <w:rPr>
                <w:rFonts w:eastAsia="Calibri" w:cs="Arial"/>
                <w:lang w:val="en-IE"/>
              </w:rPr>
            </w:pPr>
            <w:r w:rsidRPr="008B5C2A">
              <w:rPr>
                <w:rFonts w:eastAsia="Calibri" w:cs="Arial"/>
                <w:lang w:val="en-IE"/>
              </w:rPr>
              <w:t>27.</w:t>
            </w:r>
            <w:r w:rsidRPr="008B5C2A">
              <w:rPr>
                <w:rFonts w:eastAsia="Calibri" w:cs="Arial"/>
                <w:lang w:val="en-IE"/>
              </w:rPr>
              <w:tab/>
              <w:t>Fostering mitigation of and adaptation to climate change in areas and sectors covered by Cluster 6</w:t>
            </w:r>
          </w:p>
          <w:p w14:paraId="2C315468" w14:textId="77777777" w:rsidR="004F2057" w:rsidRPr="008B5C2A" w:rsidRDefault="004F2057" w:rsidP="008E7CF4">
            <w:pPr>
              <w:ind w:left="426"/>
              <w:rPr>
                <w:rFonts w:eastAsia="Calibri" w:cs="Arial"/>
                <w:lang w:val="en-IE"/>
              </w:rPr>
            </w:pPr>
            <w:r w:rsidRPr="008B5C2A">
              <w:rPr>
                <w:rFonts w:eastAsia="Calibri" w:cs="Arial"/>
                <w:lang w:val="en-IE"/>
              </w:rPr>
              <w:t>28.</w:t>
            </w:r>
            <w:r w:rsidRPr="008B5C2A">
              <w:rPr>
                <w:rFonts w:eastAsia="Calibri" w:cs="Arial"/>
                <w:lang w:val="en-IE"/>
              </w:rPr>
              <w:tab/>
              <w:t>Putting biodiversity on a path to recovery, and protecting and restoring ecosystems and their services</w:t>
            </w:r>
          </w:p>
          <w:p w14:paraId="7B7FDCD7" w14:textId="77777777" w:rsidR="004F2057" w:rsidRPr="008B5C2A" w:rsidRDefault="004F2057" w:rsidP="008E7CF4">
            <w:pPr>
              <w:ind w:left="426"/>
              <w:rPr>
                <w:rFonts w:eastAsia="Calibri" w:cs="Arial"/>
                <w:lang w:val="en-IE"/>
              </w:rPr>
            </w:pPr>
            <w:r w:rsidRPr="008B5C2A">
              <w:rPr>
                <w:rFonts w:eastAsia="Calibri" w:cs="Arial"/>
                <w:lang w:val="en-IE"/>
              </w:rPr>
              <w:lastRenderedPageBreak/>
              <w:t>29.</w:t>
            </w:r>
            <w:r w:rsidRPr="008B5C2A">
              <w:rPr>
                <w:rFonts w:eastAsia="Calibri" w:cs="Arial"/>
                <w:lang w:val="en-IE"/>
              </w:rPr>
              <w:tab/>
              <w:t>Achieving healthy soils and forests, as well as clean air, fresh and marine water, whilst ensuring water resilience and the transition to a clean, competitive and circular economy and sustainable bioeconomy</w:t>
            </w:r>
          </w:p>
          <w:p w14:paraId="734813BF" w14:textId="77777777" w:rsidR="004F2057" w:rsidRPr="008B5C2A" w:rsidRDefault="004F2057" w:rsidP="008E7CF4">
            <w:pPr>
              <w:ind w:left="426"/>
              <w:rPr>
                <w:rFonts w:eastAsia="Calibri" w:cs="Arial"/>
                <w:lang w:val="en-IE"/>
              </w:rPr>
            </w:pPr>
            <w:r w:rsidRPr="008B5C2A">
              <w:rPr>
                <w:rFonts w:eastAsia="Calibri" w:cs="Arial"/>
                <w:lang w:val="en-IE"/>
              </w:rPr>
              <w:t>30.</w:t>
            </w:r>
            <w:r w:rsidRPr="008B5C2A">
              <w:rPr>
                <w:rFonts w:eastAsia="Calibri" w:cs="Arial"/>
                <w:lang w:val="en-IE"/>
              </w:rPr>
              <w:tab/>
              <w:t>Ensuring healthy food and nutrition security by making agriculture, fisheries, aquaculture and food systems sustainable, resilient, inclusive and within planetary boundaries</w:t>
            </w:r>
          </w:p>
          <w:p w14:paraId="2F2A791A" w14:textId="77777777" w:rsidR="004F2057" w:rsidRPr="008B5C2A" w:rsidRDefault="004F2057" w:rsidP="008E7CF4">
            <w:pPr>
              <w:ind w:left="426"/>
              <w:rPr>
                <w:rFonts w:eastAsia="Calibri" w:cs="Arial"/>
                <w:lang w:val="en-IE"/>
              </w:rPr>
            </w:pPr>
            <w:r w:rsidRPr="008B5C2A">
              <w:rPr>
                <w:rFonts w:eastAsia="Calibri" w:cs="Arial"/>
                <w:lang w:val="en-IE"/>
              </w:rPr>
              <w:t>31.</w:t>
            </w:r>
            <w:r w:rsidRPr="008B5C2A">
              <w:rPr>
                <w:rFonts w:eastAsia="Calibri" w:cs="Arial"/>
                <w:lang w:val="en-IE"/>
              </w:rPr>
              <w:tab/>
              <w:t>Sustainably developing rural, urban and coastal areas</w:t>
            </w:r>
          </w:p>
          <w:p w14:paraId="0B74B7E2" w14:textId="77777777" w:rsidR="004F2057" w:rsidRDefault="004F2057" w:rsidP="008E7CF4">
            <w:pPr>
              <w:ind w:left="426"/>
              <w:rPr>
                <w:rFonts w:eastAsia="Calibri" w:cs="Arial"/>
                <w:lang w:val="en-IE"/>
              </w:rPr>
            </w:pPr>
            <w:r w:rsidRPr="008B5C2A">
              <w:rPr>
                <w:rFonts w:eastAsia="Calibri" w:cs="Arial"/>
                <w:lang w:val="en-IE"/>
              </w:rPr>
              <w:t>32.</w:t>
            </w:r>
            <w:r w:rsidRPr="008B5C2A">
              <w:rPr>
                <w:rFonts w:eastAsia="Calibri" w:cs="Arial"/>
                <w:lang w:val="en-IE"/>
              </w:rPr>
              <w:tab/>
              <w:t>Developing innovative governance models and tools enabling sustainability and resilience</w:t>
            </w:r>
          </w:p>
          <w:p w14:paraId="17BF1FFD" w14:textId="42F202AD" w:rsidR="004F2057" w:rsidRDefault="004F2057" w:rsidP="008E7CF4">
            <w:pPr>
              <w:ind w:left="426"/>
              <w:rPr>
                <w:rFonts w:eastAsia="Calibri" w:cs="Arial"/>
                <w:lang w:val="en-IE"/>
              </w:rPr>
            </w:pPr>
          </w:p>
          <w:p w14:paraId="595D72E6" w14:textId="710DC967" w:rsidR="00B01373" w:rsidRDefault="00B01373" w:rsidP="008E7CF4">
            <w:pPr>
              <w:ind w:left="426"/>
              <w:rPr>
                <w:rFonts w:eastAsia="Calibri" w:cs="Arial"/>
                <w:lang w:val="en-IE"/>
              </w:rPr>
            </w:pPr>
          </w:p>
          <w:p w14:paraId="38F46B2E" w14:textId="77777777" w:rsidR="00B01373" w:rsidRPr="00055514" w:rsidRDefault="00B01373" w:rsidP="008E7CF4">
            <w:pPr>
              <w:ind w:left="426"/>
              <w:rPr>
                <w:rFonts w:eastAsia="Calibri" w:cs="Arial"/>
                <w:lang w:val="en-IE"/>
              </w:rPr>
            </w:pPr>
          </w:p>
          <w:p w14:paraId="1A3AD9F2" w14:textId="77777777" w:rsidR="004F2057" w:rsidRDefault="004F2057" w:rsidP="008E7CF4"/>
        </w:tc>
      </w:tr>
    </w:tbl>
    <w:p w14:paraId="32ED3F02" w14:textId="022C7661" w:rsidR="004F2057" w:rsidRDefault="004F2057" w:rsidP="004F2057"/>
    <w:p w14:paraId="7EC610F8" w14:textId="0F8600F8" w:rsidR="00F27A42" w:rsidRDefault="00F27A42" w:rsidP="004F2057"/>
    <w:p w14:paraId="22DFF2DA" w14:textId="77777777" w:rsidR="00F27A42" w:rsidRDefault="00F27A42" w:rsidP="004F2057"/>
    <w:p w14:paraId="53A2291D" w14:textId="09A5990A" w:rsidR="00F27A42" w:rsidRDefault="00F27A42" w:rsidP="004F2057">
      <w:r>
        <w:t xml:space="preserve">Signature of the Head of the International Office of the applicant: </w:t>
      </w:r>
    </w:p>
    <w:p w14:paraId="4C9F03C4" w14:textId="034A562D" w:rsidR="00F27A42" w:rsidRDefault="00F27A42" w:rsidP="004F2057">
      <w:r w:rsidRPr="00F27A42">
        <w:rPr>
          <w:u w:val="single"/>
        </w:rPr>
        <w:t>Exception</w:t>
      </w:r>
      <w:r>
        <w:t xml:space="preserve"> for applicants from the </w:t>
      </w:r>
      <w:r w:rsidRPr="00F27A42">
        <w:rPr>
          <w:u w:val="single"/>
        </w:rPr>
        <w:t>University of Limoges</w:t>
      </w:r>
      <w:r>
        <w:t xml:space="preserve">: signature of the </w:t>
      </w:r>
      <w:r w:rsidRPr="00F27A42">
        <w:rPr>
          <w:u w:val="single"/>
        </w:rPr>
        <w:t>President</w:t>
      </w:r>
      <w:r>
        <w:t xml:space="preserve"> of the University: </w:t>
      </w:r>
    </w:p>
    <w:p w14:paraId="75315F93" w14:textId="77777777" w:rsidR="00F27A42" w:rsidRPr="005F056D" w:rsidRDefault="00F27A42" w:rsidP="00F27A42">
      <w:pPr>
        <w:spacing w:before="40" w:line="240" w:lineRule="auto"/>
        <w:rPr>
          <w:sz w:val="10"/>
          <w:szCs w:val="10"/>
        </w:rPr>
      </w:pPr>
    </w:p>
    <w:tbl>
      <w:tblPr>
        <w:tblStyle w:val="Tabellenraster"/>
        <w:tblW w:w="0" w:type="auto"/>
        <w:tblLook w:val="04A0" w:firstRow="1" w:lastRow="0" w:firstColumn="1" w:lastColumn="0" w:noHBand="0" w:noVBand="1"/>
      </w:tblPr>
      <w:tblGrid>
        <w:gridCol w:w="9054"/>
      </w:tblGrid>
      <w:tr w:rsidR="00F27A42" w14:paraId="69CC9906" w14:textId="77777777" w:rsidTr="00600778">
        <w:tc>
          <w:tcPr>
            <w:tcW w:w="9054" w:type="dxa"/>
          </w:tcPr>
          <w:p w14:paraId="651D98B6" w14:textId="77777777" w:rsidR="00F27A42" w:rsidRDefault="00F27A42" w:rsidP="00600778"/>
          <w:p w14:paraId="3B786EBC" w14:textId="77777777" w:rsidR="00F27A42" w:rsidRDefault="00F27A42" w:rsidP="00600778"/>
          <w:p w14:paraId="163CFC5D" w14:textId="77777777" w:rsidR="00F27A42" w:rsidRDefault="00F27A42" w:rsidP="00600778"/>
          <w:p w14:paraId="3CAA3C00" w14:textId="77777777" w:rsidR="00F27A42" w:rsidRDefault="00F27A42" w:rsidP="00600778"/>
        </w:tc>
      </w:tr>
    </w:tbl>
    <w:p w14:paraId="65FF6748" w14:textId="7724003A" w:rsidR="00F27A42" w:rsidRDefault="00F27A42" w:rsidP="004F2057"/>
    <w:sectPr w:rsidR="00F27A42" w:rsidSect="00CC58B6">
      <w:headerReference w:type="even" r:id="rId15"/>
      <w:headerReference w:type="default" r:id="rId16"/>
      <w:footerReference w:type="even" r:id="rId17"/>
      <w:footerReference w:type="default" r:id="rId18"/>
      <w:headerReference w:type="first" r:id="rId19"/>
      <w:footerReference w:type="first" r:id="rId20"/>
      <w:pgSz w:w="11900" w:h="16820"/>
      <w:pgMar w:top="2415" w:right="1418" w:bottom="1848" w:left="1418" w:header="1418"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D754F" w14:textId="77777777" w:rsidR="00CC58B6" w:rsidRDefault="00CC58B6" w:rsidP="00CC1D88">
      <w:r>
        <w:separator/>
      </w:r>
    </w:p>
    <w:p w14:paraId="00EA1E70" w14:textId="77777777" w:rsidR="00CC58B6" w:rsidRDefault="00CC58B6" w:rsidP="00CC1D88"/>
    <w:p w14:paraId="309E4DC9" w14:textId="77777777" w:rsidR="00CC58B6" w:rsidRDefault="00CC58B6" w:rsidP="00CC1D88"/>
    <w:p w14:paraId="441ADA1C" w14:textId="77777777" w:rsidR="00CC58B6" w:rsidRDefault="00CC58B6" w:rsidP="00CC1D88"/>
  </w:endnote>
  <w:endnote w:type="continuationSeparator" w:id="0">
    <w:p w14:paraId="6737FB74" w14:textId="77777777" w:rsidR="00CC58B6" w:rsidRDefault="00CC58B6" w:rsidP="00CC1D88">
      <w:r>
        <w:continuationSeparator/>
      </w:r>
    </w:p>
    <w:p w14:paraId="69B672C5" w14:textId="77777777" w:rsidR="00CC58B6" w:rsidRDefault="00CC58B6" w:rsidP="00CC1D88"/>
    <w:p w14:paraId="175DE369" w14:textId="77777777" w:rsidR="00CC58B6" w:rsidRDefault="00CC58B6" w:rsidP="00CC1D88"/>
    <w:p w14:paraId="07E9DF95" w14:textId="77777777" w:rsidR="00CC58B6" w:rsidRDefault="00CC58B6" w:rsidP="00CC1D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tillium">
    <w:altName w:val="Calibri"/>
    <w:panose1 w:val="00000500000000000000"/>
    <w:charset w:val="00"/>
    <w:family w:val="modern"/>
    <w:notTrueType/>
    <w:pitch w:val="variable"/>
    <w:sig w:usb0="00000007" w:usb1="00000001" w:usb2="00000000" w:usb3="00000000" w:csb0="00000093" w:csb1="00000000"/>
  </w:font>
  <w:font w:name="MinionPro-Regular">
    <w:altName w:val="Calibri"/>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F9A35" w14:textId="77777777" w:rsidR="00DB2468" w:rsidRDefault="00DB246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C219A" w14:textId="77777777" w:rsidR="00C138C0" w:rsidRDefault="00C138C0" w:rsidP="00A76C1A">
    <w:r w:rsidRPr="00A315C6">
      <w:rPr>
        <w:noProof/>
        <w:lang w:val="de-DE" w:eastAsia="de-DE"/>
      </w:rPr>
      <w:drawing>
        <wp:anchor distT="0" distB="0" distL="114300" distR="114300" simplePos="0" relativeHeight="251722752" behindDoc="1" locked="1" layoutInCell="1" allowOverlap="1" wp14:anchorId="1E730C4E" wp14:editId="3EABC37C">
          <wp:simplePos x="0" y="0"/>
          <wp:positionH relativeFrom="page">
            <wp:posOffset>828040</wp:posOffset>
          </wp:positionH>
          <wp:positionV relativeFrom="page">
            <wp:posOffset>10081260</wp:posOffset>
          </wp:positionV>
          <wp:extent cx="1540800" cy="176400"/>
          <wp:effectExtent l="0" t="0" r="0" b="0"/>
          <wp:wrapNone/>
          <wp:docPr id="42" name="Grafik 42"/>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0800" cy="176400"/>
                  </a:xfrm>
                  <a:prstGeom prst="rect">
                    <a:avLst/>
                  </a:prstGeom>
                </pic:spPr>
              </pic:pic>
            </a:graphicData>
          </a:graphic>
          <wp14:sizeRelH relativeFrom="page">
            <wp14:pctWidth>0</wp14:pctWidth>
          </wp14:sizeRelH>
          <wp14:sizeRelV relativeFrom="page">
            <wp14:pctHeight>0</wp14:pctHeight>
          </wp14:sizeRelV>
        </wp:anchor>
      </w:drawing>
    </w:r>
    <w:r w:rsidRPr="00A315C6">
      <w:rPr>
        <w:noProof/>
        <w:lang w:val="de-DE" w:eastAsia="de-DE"/>
      </w:rPr>
      <w:drawing>
        <wp:anchor distT="0" distB="0" distL="114300" distR="114300" simplePos="0" relativeHeight="251721728" behindDoc="1" locked="0" layoutInCell="1" allowOverlap="0" wp14:anchorId="5E7739E5" wp14:editId="1EF4FBD5">
          <wp:simplePos x="0" y="0"/>
          <wp:positionH relativeFrom="page">
            <wp:posOffset>4215130</wp:posOffset>
          </wp:positionH>
          <wp:positionV relativeFrom="page">
            <wp:posOffset>9479915</wp:posOffset>
          </wp:positionV>
          <wp:extent cx="3636000" cy="14760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fik 29"/>
                  <pic:cNvPicPr/>
                </pic:nvPicPr>
                <pic:blipFill>
                  <a:blip r:embed="rId2">
                    <a:extLst>
                      <a:ext uri="{28A0092B-C50C-407E-A947-70E740481C1C}">
                        <a14:useLocalDpi xmlns:a14="http://schemas.microsoft.com/office/drawing/2010/main" val="0"/>
                      </a:ext>
                    </a:extLst>
                  </a:blip>
                  <a:stretch>
                    <a:fillRect/>
                  </a:stretch>
                </pic:blipFill>
                <pic:spPr>
                  <a:xfrm>
                    <a:off x="0" y="0"/>
                    <a:ext cx="3636000" cy="1476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5E982" w14:textId="77777777" w:rsidR="00C138C0" w:rsidRDefault="00C138C0" w:rsidP="00A76C1A">
    <w:r w:rsidRPr="00A315C6">
      <w:rPr>
        <w:noProof/>
        <w:lang w:val="de-DE" w:eastAsia="de-DE"/>
      </w:rPr>
      <w:drawing>
        <wp:anchor distT="0" distB="0" distL="114300" distR="114300" simplePos="0" relativeHeight="251725824" behindDoc="1" locked="1" layoutInCell="1" allowOverlap="1" wp14:anchorId="0E2C16FC" wp14:editId="4C7A8B20">
          <wp:simplePos x="0" y="0"/>
          <wp:positionH relativeFrom="page">
            <wp:posOffset>828040</wp:posOffset>
          </wp:positionH>
          <wp:positionV relativeFrom="page">
            <wp:posOffset>10081260</wp:posOffset>
          </wp:positionV>
          <wp:extent cx="1540800" cy="176400"/>
          <wp:effectExtent l="0" t="0" r="0" b="0"/>
          <wp:wrapNone/>
          <wp:docPr id="28" name="Grafik 28"/>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0800" cy="176400"/>
                  </a:xfrm>
                  <a:prstGeom prst="rect">
                    <a:avLst/>
                  </a:prstGeom>
                </pic:spPr>
              </pic:pic>
            </a:graphicData>
          </a:graphic>
          <wp14:sizeRelH relativeFrom="page">
            <wp14:pctWidth>0</wp14:pctWidth>
          </wp14:sizeRelH>
          <wp14:sizeRelV relativeFrom="page">
            <wp14:pctHeight>0</wp14:pctHeight>
          </wp14:sizeRelV>
        </wp:anchor>
      </w:drawing>
    </w:r>
    <w:r w:rsidRPr="00A315C6">
      <w:rPr>
        <w:noProof/>
        <w:lang w:val="de-DE" w:eastAsia="de-DE"/>
      </w:rPr>
      <w:drawing>
        <wp:anchor distT="0" distB="0" distL="114300" distR="114300" simplePos="0" relativeHeight="251724800" behindDoc="1" locked="0" layoutInCell="1" allowOverlap="0" wp14:anchorId="143832B4" wp14:editId="4AFDE254">
          <wp:simplePos x="0" y="0"/>
          <wp:positionH relativeFrom="page">
            <wp:posOffset>4215130</wp:posOffset>
          </wp:positionH>
          <wp:positionV relativeFrom="page">
            <wp:posOffset>9479915</wp:posOffset>
          </wp:positionV>
          <wp:extent cx="3636000" cy="1476000"/>
          <wp:effectExtent l="0" t="0" r="0" b="0"/>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fik 29"/>
                  <pic:cNvPicPr/>
                </pic:nvPicPr>
                <pic:blipFill>
                  <a:blip r:embed="rId2">
                    <a:extLst>
                      <a:ext uri="{28A0092B-C50C-407E-A947-70E740481C1C}">
                        <a14:useLocalDpi xmlns:a14="http://schemas.microsoft.com/office/drawing/2010/main" val="0"/>
                      </a:ext>
                    </a:extLst>
                  </a:blip>
                  <a:stretch>
                    <a:fillRect/>
                  </a:stretch>
                </pic:blipFill>
                <pic:spPr>
                  <a:xfrm>
                    <a:off x="0" y="0"/>
                    <a:ext cx="3636000" cy="147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7E133" w14:textId="77777777" w:rsidR="00CC58B6" w:rsidRDefault="00CC58B6" w:rsidP="00CC1D88">
      <w:r>
        <w:separator/>
      </w:r>
    </w:p>
    <w:p w14:paraId="7BB731C6" w14:textId="77777777" w:rsidR="00CC58B6" w:rsidRDefault="00CC58B6" w:rsidP="00CC1D88"/>
    <w:p w14:paraId="3DFD6760" w14:textId="77777777" w:rsidR="00CC58B6" w:rsidRDefault="00CC58B6" w:rsidP="00CC1D88"/>
    <w:p w14:paraId="3D739DAD" w14:textId="77777777" w:rsidR="00CC58B6" w:rsidRDefault="00CC58B6" w:rsidP="00CC1D88"/>
  </w:footnote>
  <w:footnote w:type="continuationSeparator" w:id="0">
    <w:p w14:paraId="2661D4AA" w14:textId="77777777" w:rsidR="00CC58B6" w:rsidRDefault="00CC58B6" w:rsidP="00CC1D88">
      <w:r>
        <w:continuationSeparator/>
      </w:r>
    </w:p>
    <w:p w14:paraId="12284BC3" w14:textId="77777777" w:rsidR="00CC58B6" w:rsidRDefault="00CC58B6" w:rsidP="00CC1D88"/>
    <w:p w14:paraId="2EEF2EB0" w14:textId="77777777" w:rsidR="00CC58B6" w:rsidRDefault="00CC58B6" w:rsidP="00CC1D88"/>
    <w:p w14:paraId="28DEEE48" w14:textId="77777777" w:rsidR="00CC58B6" w:rsidRDefault="00CC58B6" w:rsidP="00CC1D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7280E" w14:textId="6BE244FA" w:rsidR="00DB2468" w:rsidRDefault="00DB246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B2A1" w14:textId="627D2819" w:rsidR="00C138C0" w:rsidRPr="00A315C6" w:rsidRDefault="00C138C0" w:rsidP="00A76C1A">
    <w:r w:rsidRPr="00A315C6">
      <w:rPr>
        <w:noProof/>
        <w:lang w:val="de-DE" w:eastAsia="de-DE"/>
      </w:rPr>
      <mc:AlternateContent>
        <mc:Choice Requires="wps">
          <w:drawing>
            <wp:anchor distT="0" distB="0" distL="114300" distR="114300" simplePos="0" relativeHeight="251719680" behindDoc="0" locked="1" layoutInCell="1" allowOverlap="1" wp14:anchorId="5E248895" wp14:editId="3A989CF0">
              <wp:simplePos x="0" y="0"/>
              <wp:positionH relativeFrom="margin">
                <wp:align>left</wp:align>
              </wp:positionH>
              <wp:positionV relativeFrom="page">
                <wp:posOffset>360045</wp:posOffset>
              </wp:positionV>
              <wp:extent cx="1087200" cy="352800"/>
              <wp:effectExtent l="0" t="0" r="0" b="9525"/>
              <wp:wrapNone/>
              <wp:docPr id="52" name="Textfeld 52"/>
              <wp:cNvGraphicFramePr/>
              <a:graphic xmlns:a="http://schemas.openxmlformats.org/drawingml/2006/main">
                <a:graphicData uri="http://schemas.microsoft.com/office/word/2010/wordprocessingShape">
                  <wps:wsp>
                    <wps:cNvSpPr txBox="1"/>
                    <wps:spPr>
                      <a:xfrm>
                        <a:off x="0" y="0"/>
                        <a:ext cx="1087200" cy="352800"/>
                      </a:xfrm>
                      <a:prstGeom prst="rect">
                        <a:avLst/>
                      </a:prstGeom>
                      <a:noFill/>
                      <a:ln w="6350">
                        <a:noFill/>
                      </a:ln>
                    </wps:spPr>
                    <wps:txbx>
                      <w:txbxContent>
                        <w:p w14:paraId="08E0A089" w14:textId="39473940" w:rsidR="00C138C0" w:rsidRPr="003E45D7" w:rsidRDefault="00C138C0" w:rsidP="00A76C1A">
                          <w:pPr>
                            <w:pStyle w:val="pagenumbers"/>
                          </w:pPr>
                          <w:r w:rsidRPr="003E45D7">
                            <w:t xml:space="preserve">page </w:t>
                          </w:r>
                          <w:r w:rsidRPr="003E45D7">
                            <w:tab/>
                          </w:r>
                          <w:r w:rsidRPr="003E45D7">
                            <w:fldChar w:fldCharType="begin"/>
                          </w:r>
                          <w:r w:rsidRPr="003E45D7">
                            <w:instrText>PAGE   \* MERGEFORMAT</w:instrText>
                          </w:r>
                          <w:r w:rsidRPr="003E45D7">
                            <w:fldChar w:fldCharType="separate"/>
                          </w:r>
                          <w:r w:rsidR="001C12CE">
                            <w:rPr>
                              <w:noProof/>
                            </w:rPr>
                            <w:t>3</w:t>
                          </w:r>
                          <w:r w:rsidRPr="003E45D7">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248895" id="_x0000_t202" coordsize="21600,21600" o:spt="202" path="m,l,21600r21600,l21600,xe">
              <v:stroke joinstyle="miter"/>
              <v:path gradientshapeok="t" o:connecttype="rect"/>
            </v:shapetype>
            <v:shape id="Textfeld 52" o:spid="_x0000_s1026" type="#_x0000_t202" style="position:absolute;margin-left:0;margin-top:28.35pt;width:85.6pt;height:27.8pt;z-index:2517196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" filled="f" stroked="f" strokeweight=".5pt">
              <v:textbox inset="0,0,0,0">
                <w:txbxContent>
                  <w:p w14:paraId="08E0A089" w14:textId="39473940" w:rsidR="00C138C0" w:rsidRPr="003E45D7" w:rsidRDefault="00C138C0" w:rsidP="00A76C1A">
                    <w:pPr>
                      <w:pStyle w:val="pagenumbers"/>
                    </w:pPr>
                    <w:r w:rsidRPr="003E45D7">
                      <w:t xml:space="preserve">page </w:t>
                    </w:r>
                    <w:r w:rsidRPr="003E45D7">
                      <w:tab/>
                    </w:r>
                    <w:r w:rsidRPr="003E45D7">
                      <w:fldChar w:fldCharType="begin"/>
                    </w:r>
                    <w:r w:rsidRPr="003E45D7">
                      <w:instrText>PAGE   \* MERGEFORMAT</w:instrText>
                    </w:r>
                    <w:r w:rsidRPr="003E45D7">
                      <w:fldChar w:fldCharType="separate"/>
                    </w:r>
                    <w:r w:rsidR="001C12CE">
                      <w:rPr>
                        <w:noProof/>
                      </w:rPr>
                      <w:t>3</w:t>
                    </w:r>
                    <w:r w:rsidRPr="003E45D7">
                      <w:fldChar w:fldCharType="end"/>
                    </w:r>
                  </w:p>
                </w:txbxContent>
              </v:textbox>
              <w10:wrap anchorx="margin" anchory="page"/>
              <w10:anchorlock/>
            </v:shape>
          </w:pict>
        </mc:Fallback>
      </mc:AlternateContent>
    </w:r>
    <w:r w:rsidRPr="00A315C6">
      <w:rPr>
        <w:noProof/>
        <w:lang w:val="de-DE" w:eastAsia="de-DE"/>
      </w:rPr>
      <w:drawing>
        <wp:anchor distT="0" distB="0" distL="114300" distR="114300" simplePos="0" relativeHeight="251718656" behindDoc="1" locked="0" layoutInCell="1" allowOverlap="1" wp14:anchorId="0BC970BE" wp14:editId="49F6DC6D">
          <wp:simplePos x="0" y="0"/>
          <wp:positionH relativeFrom="page">
            <wp:posOffset>5760720</wp:posOffset>
          </wp:positionH>
          <wp:positionV relativeFrom="page">
            <wp:posOffset>540385</wp:posOffset>
          </wp:positionV>
          <wp:extent cx="936000" cy="781200"/>
          <wp:effectExtent l="0" t="0" r="3810" b="6350"/>
          <wp:wrapNone/>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936000" cy="78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FD17" w14:textId="0DD97ECD" w:rsidR="00C138C0" w:rsidRPr="00A315C6" w:rsidRDefault="00C138C0" w:rsidP="00CC1D88"/>
  <w:p w14:paraId="75A25D6E" w14:textId="77777777" w:rsidR="00C138C0" w:rsidRPr="00A315C6" w:rsidRDefault="00C138C0" w:rsidP="00CC1D88"/>
  <w:p w14:paraId="70E72B63" w14:textId="77777777" w:rsidR="00C138C0" w:rsidRPr="00A315C6" w:rsidRDefault="00C138C0" w:rsidP="00CC1D88"/>
  <w:p w14:paraId="6F785A7D" w14:textId="77777777" w:rsidR="00C138C0" w:rsidRPr="00A315C6" w:rsidRDefault="00C138C0" w:rsidP="00CC1D88">
    <w:r w:rsidRPr="00A315C6">
      <w:rPr>
        <w:noProof/>
        <w:lang w:val="de-DE" w:eastAsia="de-DE"/>
      </w:rPr>
      <w:drawing>
        <wp:anchor distT="0" distB="0" distL="114300" distR="114300" simplePos="0" relativeHeight="251716608" behindDoc="1" locked="0" layoutInCell="1" allowOverlap="1" wp14:anchorId="376DD499" wp14:editId="0B81D098">
          <wp:simplePos x="0" y="0"/>
          <wp:positionH relativeFrom="page">
            <wp:posOffset>5040630</wp:posOffset>
          </wp:positionH>
          <wp:positionV relativeFrom="page">
            <wp:posOffset>487546</wp:posOffset>
          </wp:positionV>
          <wp:extent cx="1619885" cy="1349375"/>
          <wp:effectExtent l="0" t="0" r="5715" b="0"/>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1619885" cy="13493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92E"/>
    <w:multiLevelType w:val="hybridMultilevel"/>
    <w:tmpl w:val="C6346580"/>
    <w:lvl w:ilvl="0" w:tplc="795ACDD6">
      <w:start w:val="1"/>
      <w:numFmt w:val="decimal"/>
      <w:pStyle w:val="9numberedlist"/>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B8401B"/>
    <w:multiLevelType w:val="hybridMultilevel"/>
    <w:tmpl w:val="BC2206AC"/>
    <w:lvl w:ilvl="0" w:tplc="487C32AE">
      <w:start w:val="1"/>
      <w:numFmt w:val="bullet"/>
      <w:pStyle w:val="3unnumberedlistwithspacing"/>
      <w:lvlText w:val=""/>
      <w:lvlJc w:val="left"/>
      <w:pPr>
        <w:ind w:left="720" w:hanging="360"/>
      </w:pPr>
      <w:rPr>
        <w:rFonts w:ascii="Symbol" w:hAnsi="Symbol" w:hint="default"/>
        <w:color w:val="005CA9"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0127B58"/>
    <w:multiLevelType w:val="hybridMultilevel"/>
    <w:tmpl w:val="7C9CEE70"/>
    <w:lvl w:ilvl="0" w:tplc="630EA5E8">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2A77DDB"/>
    <w:multiLevelType w:val="hybridMultilevel"/>
    <w:tmpl w:val="F00E12A0"/>
    <w:lvl w:ilvl="0" w:tplc="D6D4FB26">
      <w:start w:val="1"/>
      <w:numFmt w:val="bullet"/>
      <w:pStyle w:val="9unnumberedlist"/>
      <w:lvlText w:val=""/>
      <w:lvlJc w:val="left"/>
      <w:pPr>
        <w:ind w:left="360" w:hanging="360"/>
      </w:pPr>
      <w:rPr>
        <w:rFonts w:ascii="Symbol" w:hAnsi="Symbol" w:hint="default"/>
        <w:color w:val="005CA9"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FA4481"/>
    <w:multiLevelType w:val="hybridMultilevel"/>
    <w:tmpl w:val="A1828BDE"/>
    <w:lvl w:ilvl="0" w:tplc="106EB76E">
      <w:numFmt w:val="bullet"/>
      <w:lvlText w:val="-"/>
      <w:lvlJc w:val="left"/>
      <w:pPr>
        <w:ind w:left="720" w:hanging="360"/>
      </w:pPr>
      <w:rPr>
        <w:rFonts w:ascii="Arial" w:eastAsia="Times New Roman" w:hAnsi="Arial" w:cs="Arial"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E002CE1"/>
    <w:multiLevelType w:val="multilevel"/>
    <w:tmpl w:val="A18E6B5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AA41799"/>
    <w:multiLevelType w:val="hybridMultilevel"/>
    <w:tmpl w:val="E848A1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8B1415"/>
    <w:multiLevelType w:val="multilevel"/>
    <w:tmpl w:val="0CF8E8E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1B02BF8"/>
    <w:multiLevelType w:val="hybridMultilevel"/>
    <w:tmpl w:val="F3824160"/>
    <w:lvl w:ilvl="0" w:tplc="8B5CCC1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0"/>
  </w:num>
  <w:num w:numId="4">
    <w:abstractNumId w:val="0"/>
  </w:num>
  <w:num w:numId="5">
    <w:abstractNumId w:val="0"/>
  </w:num>
  <w:num w:numId="6">
    <w:abstractNumId w:val="8"/>
  </w:num>
  <w:num w:numId="7">
    <w:abstractNumId w:val="0"/>
  </w:num>
  <w:num w:numId="8">
    <w:abstractNumId w:val="0"/>
  </w:num>
  <w:num w:numId="9">
    <w:abstractNumId w:val="3"/>
  </w:num>
  <w:num w:numId="10">
    <w:abstractNumId w:val="2"/>
  </w:num>
  <w:num w:numId="11">
    <w:abstractNumId w:val="7"/>
  </w:num>
  <w:num w:numId="12">
    <w:abstractNumId w:val="1"/>
  </w:num>
  <w:num w:numId="13">
    <w:abstractNumId w:val="5"/>
  </w:num>
  <w:num w:numId="14">
    <w:abstractNumId w:val="6"/>
  </w:num>
  <w:num w:numId="15">
    <w:abstractNumId w:val="3"/>
  </w:num>
  <w:num w:numId="16">
    <w:abstractNumId w:val="3"/>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0" w:nlCheck="1" w:checkStyle="0"/>
  <w:activeWritingStyle w:appName="MSWord" w:lang="en-US" w:vendorID="64" w:dllVersion="6" w:nlCheck="1" w:checkStyle="1"/>
  <w:activeWritingStyle w:appName="MSWord" w:lang="de-DE"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IE" w:vendorID="64" w:dllVersion="6" w:nlCheck="1" w:checkStyle="1"/>
  <w:activeWritingStyle w:appName="MSWord" w:lang="en-GB" w:vendorID="64" w:dllVersion="0" w:nlCheck="1" w:checkStyle="0"/>
  <w:activeWritingStyle w:appName="MSWord" w:lang="en-IE" w:vendorID="64" w:dllVersion="4096" w:nlCheck="1" w:checkStyle="0"/>
  <w:activeWritingStyle w:appName="MSWord" w:lang="en-US" w:vendorID="64" w:dllVersion="0" w:nlCheck="1"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1F6"/>
    <w:rsid w:val="0000744F"/>
    <w:rsid w:val="00013349"/>
    <w:rsid w:val="000227FA"/>
    <w:rsid w:val="00055514"/>
    <w:rsid w:val="00064588"/>
    <w:rsid w:val="000716DC"/>
    <w:rsid w:val="00086690"/>
    <w:rsid w:val="0009151A"/>
    <w:rsid w:val="000A77FA"/>
    <w:rsid w:val="000B63A2"/>
    <w:rsid w:val="000C08BD"/>
    <w:rsid w:val="000E0C00"/>
    <w:rsid w:val="000F23C8"/>
    <w:rsid w:val="00111224"/>
    <w:rsid w:val="00115830"/>
    <w:rsid w:val="00143180"/>
    <w:rsid w:val="00145EAB"/>
    <w:rsid w:val="00153BC0"/>
    <w:rsid w:val="0016000D"/>
    <w:rsid w:val="00164C5D"/>
    <w:rsid w:val="0017235C"/>
    <w:rsid w:val="0018174D"/>
    <w:rsid w:val="00187B88"/>
    <w:rsid w:val="001950C3"/>
    <w:rsid w:val="00195968"/>
    <w:rsid w:val="001A0EF4"/>
    <w:rsid w:val="001A5E3D"/>
    <w:rsid w:val="001B3A06"/>
    <w:rsid w:val="001B3F05"/>
    <w:rsid w:val="001C02E8"/>
    <w:rsid w:val="001C12CE"/>
    <w:rsid w:val="001E5E0A"/>
    <w:rsid w:val="001E6DFB"/>
    <w:rsid w:val="001F4EF8"/>
    <w:rsid w:val="00212A16"/>
    <w:rsid w:val="00212B1F"/>
    <w:rsid w:val="002201B8"/>
    <w:rsid w:val="00221568"/>
    <w:rsid w:val="00223B43"/>
    <w:rsid w:val="00224545"/>
    <w:rsid w:val="00225922"/>
    <w:rsid w:val="00263764"/>
    <w:rsid w:val="002849D6"/>
    <w:rsid w:val="00284B49"/>
    <w:rsid w:val="00291435"/>
    <w:rsid w:val="002B1005"/>
    <w:rsid w:val="002D50EB"/>
    <w:rsid w:val="002F2C5E"/>
    <w:rsid w:val="00302947"/>
    <w:rsid w:val="00303DFE"/>
    <w:rsid w:val="003263A4"/>
    <w:rsid w:val="00327CF9"/>
    <w:rsid w:val="00351611"/>
    <w:rsid w:val="003712A9"/>
    <w:rsid w:val="003715CF"/>
    <w:rsid w:val="00377585"/>
    <w:rsid w:val="003D0AEB"/>
    <w:rsid w:val="003D609B"/>
    <w:rsid w:val="003E45D7"/>
    <w:rsid w:val="003E6E17"/>
    <w:rsid w:val="003F04E1"/>
    <w:rsid w:val="003F6A66"/>
    <w:rsid w:val="0043732C"/>
    <w:rsid w:val="00440DAB"/>
    <w:rsid w:val="004472E7"/>
    <w:rsid w:val="00452E2A"/>
    <w:rsid w:val="00463844"/>
    <w:rsid w:val="00474191"/>
    <w:rsid w:val="004768F0"/>
    <w:rsid w:val="00477415"/>
    <w:rsid w:val="00477C16"/>
    <w:rsid w:val="004970AE"/>
    <w:rsid w:val="00497F53"/>
    <w:rsid w:val="004B7853"/>
    <w:rsid w:val="004C5881"/>
    <w:rsid w:val="004F2057"/>
    <w:rsid w:val="00505AB0"/>
    <w:rsid w:val="005076B3"/>
    <w:rsid w:val="00511F82"/>
    <w:rsid w:val="0052139F"/>
    <w:rsid w:val="00527420"/>
    <w:rsid w:val="00532459"/>
    <w:rsid w:val="005354D5"/>
    <w:rsid w:val="00541386"/>
    <w:rsid w:val="00561095"/>
    <w:rsid w:val="00564EF1"/>
    <w:rsid w:val="0056786B"/>
    <w:rsid w:val="005925F3"/>
    <w:rsid w:val="005C76B4"/>
    <w:rsid w:val="005F056D"/>
    <w:rsid w:val="00603AA5"/>
    <w:rsid w:val="00610C93"/>
    <w:rsid w:val="00623BFB"/>
    <w:rsid w:val="00650985"/>
    <w:rsid w:val="00660E3D"/>
    <w:rsid w:val="00667D74"/>
    <w:rsid w:val="00676326"/>
    <w:rsid w:val="00676509"/>
    <w:rsid w:val="006944F0"/>
    <w:rsid w:val="00695180"/>
    <w:rsid w:val="00695B21"/>
    <w:rsid w:val="006A063D"/>
    <w:rsid w:val="006A49C4"/>
    <w:rsid w:val="006B47E5"/>
    <w:rsid w:val="006C6291"/>
    <w:rsid w:val="006F01DC"/>
    <w:rsid w:val="006F3A75"/>
    <w:rsid w:val="00702DFD"/>
    <w:rsid w:val="007074D0"/>
    <w:rsid w:val="00713EEC"/>
    <w:rsid w:val="0073063F"/>
    <w:rsid w:val="00733714"/>
    <w:rsid w:val="00746CC6"/>
    <w:rsid w:val="00750152"/>
    <w:rsid w:val="00750E0B"/>
    <w:rsid w:val="00763412"/>
    <w:rsid w:val="007645A4"/>
    <w:rsid w:val="007B7C99"/>
    <w:rsid w:val="007D0F40"/>
    <w:rsid w:val="007E113A"/>
    <w:rsid w:val="007E7CBD"/>
    <w:rsid w:val="00802FB4"/>
    <w:rsid w:val="00804783"/>
    <w:rsid w:val="00804C59"/>
    <w:rsid w:val="00806CD6"/>
    <w:rsid w:val="00810BF5"/>
    <w:rsid w:val="008128BE"/>
    <w:rsid w:val="00812DBE"/>
    <w:rsid w:val="00823AF8"/>
    <w:rsid w:val="00837DD8"/>
    <w:rsid w:val="008409E8"/>
    <w:rsid w:val="00856960"/>
    <w:rsid w:val="00886FD7"/>
    <w:rsid w:val="008D14F2"/>
    <w:rsid w:val="008D1E26"/>
    <w:rsid w:val="008D2815"/>
    <w:rsid w:val="008F28FB"/>
    <w:rsid w:val="00911852"/>
    <w:rsid w:val="00912281"/>
    <w:rsid w:val="00912B65"/>
    <w:rsid w:val="00946B54"/>
    <w:rsid w:val="009508FE"/>
    <w:rsid w:val="00970C0C"/>
    <w:rsid w:val="0097154B"/>
    <w:rsid w:val="009821C6"/>
    <w:rsid w:val="009921E9"/>
    <w:rsid w:val="00992F01"/>
    <w:rsid w:val="009B71F6"/>
    <w:rsid w:val="009C1761"/>
    <w:rsid w:val="009E161F"/>
    <w:rsid w:val="009E32AF"/>
    <w:rsid w:val="009F5AD3"/>
    <w:rsid w:val="009F5EC0"/>
    <w:rsid w:val="009F702D"/>
    <w:rsid w:val="00A06DE1"/>
    <w:rsid w:val="00A076BB"/>
    <w:rsid w:val="00A24923"/>
    <w:rsid w:val="00A27910"/>
    <w:rsid w:val="00A307F5"/>
    <w:rsid w:val="00A315C6"/>
    <w:rsid w:val="00A33834"/>
    <w:rsid w:val="00A4183E"/>
    <w:rsid w:val="00A74393"/>
    <w:rsid w:val="00A76C1A"/>
    <w:rsid w:val="00AB336A"/>
    <w:rsid w:val="00AB479D"/>
    <w:rsid w:val="00AD36EF"/>
    <w:rsid w:val="00AD6037"/>
    <w:rsid w:val="00AF043A"/>
    <w:rsid w:val="00AF14C1"/>
    <w:rsid w:val="00B01373"/>
    <w:rsid w:val="00B06C14"/>
    <w:rsid w:val="00B1134F"/>
    <w:rsid w:val="00B17A8C"/>
    <w:rsid w:val="00B25189"/>
    <w:rsid w:val="00B50370"/>
    <w:rsid w:val="00B6359C"/>
    <w:rsid w:val="00BA54A8"/>
    <w:rsid w:val="00BB5079"/>
    <w:rsid w:val="00BC0486"/>
    <w:rsid w:val="00BF55F8"/>
    <w:rsid w:val="00C04D14"/>
    <w:rsid w:val="00C12596"/>
    <w:rsid w:val="00C138C0"/>
    <w:rsid w:val="00C34723"/>
    <w:rsid w:val="00C36AA2"/>
    <w:rsid w:val="00C40780"/>
    <w:rsid w:val="00C44C11"/>
    <w:rsid w:val="00C6642B"/>
    <w:rsid w:val="00C75254"/>
    <w:rsid w:val="00C8067C"/>
    <w:rsid w:val="00C9436C"/>
    <w:rsid w:val="00CA2B27"/>
    <w:rsid w:val="00CB0E2F"/>
    <w:rsid w:val="00CB3244"/>
    <w:rsid w:val="00CC1D88"/>
    <w:rsid w:val="00CC58B6"/>
    <w:rsid w:val="00CD1BB5"/>
    <w:rsid w:val="00CF220B"/>
    <w:rsid w:val="00CF2AAC"/>
    <w:rsid w:val="00CF3A8D"/>
    <w:rsid w:val="00D015E2"/>
    <w:rsid w:val="00D11ED3"/>
    <w:rsid w:val="00D16FDA"/>
    <w:rsid w:val="00D22F61"/>
    <w:rsid w:val="00D45222"/>
    <w:rsid w:val="00D50659"/>
    <w:rsid w:val="00D63A9B"/>
    <w:rsid w:val="00D65E2C"/>
    <w:rsid w:val="00D72B76"/>
    <w:rsid w:val="00D9167B"/>
    <w:rsid w:val="00D927D1"/>
    <w:rsid w:val="00DA6647"/>
    <w:rsid w:val="00DB2468"/>
    <w:rsid w:val="00E0343F"/>
    <w:rsid w:val="00E144C6"/>
    <w:rsid w:val="00E34732"/>
    <w:rsid w:val="00E424BF"/>
    <w:rsid w:val="00E51A70"/>
    <w:rsid w:val="00E5273D"/>
    <w:rsid w:val="00E71379"/>
    <w:rsid w:val="00E80473"/>
    <w:rsid w:val="00E80E0A"/>
    <w:rsid w:val="00E913CD"/>
    <w:rsid w:val="00EB0662"/>
    <w:rsid w:val="00EB5918"/>
    <w:rsid w:val="00EB657F"/>
    <w:rsid w:val="00ED10A4"/>
    <w:rsid w:val="00F06B0F"/>
    <w:rsid w:val="00F13279"/>
    <w:rsid w:val="00F27A42"/>
    <w:rsid w:val="00F375A5"/>
    <w:rsid w:val="00F57DB5"/>
    <w:rsid w:val="00F61C4D"/>
    <w:rsid w:val="00F62643"/>
    <w:rsid w:val="00F6397F"/>
    <w:rsid w:val="00F879C2"/>
    <w:rsid w:val="00FC1DD8"/>
    <w:rsid w:val="00FC3EC7"/>
    <w:rsid w:val="00FD1ABD"/>
    <w:rsid w:val="00FE50BE"/>
    <w:rsid w:val="00FF76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8E536"/>
  <w15:chartTrackingRefBased/>
  <w15:docId w15:val="{77E69E2F-BD0D-406A-9A65-193DDE2B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1_standard"/>
    <w:qFormat/>
    <w:rsid w:val="00CC1D88"/>
    <w:pPr>
      <w:spacing w:before="140" w:line="280" w:lineRule="exact"/>
    </w:pPr>
    <w:rPr>
      <w:rFonts w:cstheme="minorHAnsi"/>
      <w:sz w:val="22"/>
      <w:szCs w:val="22"/>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71379"/>
    <w:pPr>
      <w:tabs>
        <w:tab w:val="center" w:pos="4536"/>
        <w:tab w:val="right" w:pos="9072"/>
      </w:tabs>
    </w:pPr>
  </w:style>
  <w:style w:type="paragraph" w:styleId="Sprechblasentext">
    <w:name w:val="Balloon Text"/>
    <w:basedOn w:val="Standard"/>
    <w:link w:val="SprechblasentextZchn"/>
    <w:uiPriority w:val="99"/>
    <w:semiHidden/>
    <w:unhideWhenUsed/>
    <w:rsid w:val="00CA2B27"/>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CA2B27"/>
    <w:rPr>
      <w:rFonts w:ascii="Times New Roman" w:eastAsiaTheme="minorEastAsia" w:hAnsi="Times New Roman" w:cs="Times New Roman"/>
      <w:sz w:val="18"/>
      <w:szCs w:val="18"/>
    </w:rPr>
  </w:style>
  <w:style w:type="character" w:customStyle="1" w:styleId="NichtaufgelsteErwhnung1">
    <w:name w:val="Nicht aufgelöste Erwähnung1"/>
    <w:basedOn w:val="Absatz-Standardschriftart"/>
    <w:uiPriority w:val="99"/>
    <w:semiHidden/>
    <w:unhideWhenUsed/>
    <w:rsid w:val="004970AE"/>
    <w:rPr>
      <w:color w:val="605E5C"/>
      <w:shd w:val="clear" w:color="auto" w:fill="E1DFDD"/>
    </w:rPr>
  </w:style>
  <w:style w:type="paragraph" w:customStyle="1" w:styleId="3Copy">
    <w:name w:val="3_Copy"/>
    <w:basedOn w:val="3Copywithspacing"/>
    <w:rsid w:val="00A4183E"/>
    <w:pPr>
      <w:spacing w:before="0"/>
    </w:pPr>
  </w:style>
  <w:style w:type="character" w:customStyle="1" w:styleId="KopfzeileZchn">
    <w:name w:val="Kopfzeile Zchn"/>
    <w:basedOn w:val="Absatz-Standardschriftart"/>
    <w:link w:val="Kopfzeile"/>
    <w:uiPriority w:val="99"/>
    <w:rsid w:val="00E71379"/>
    <w:rPr>
      <w:rFonts w:eastAsiaTheme="minorEastAsia"/>
    </w:rPr>
  </w:style>
  <w:style w:type="paragraph" w:styleId="Fuzeile">
    <w:name w:val="footer"/>
    <w:basedOn w:val="Standard"/>
    <w:link w:val="FuzeileZchn"/>
    <w:uiPriority w:val="99"/>
    <w:unhideWhenUsed/>
    <w:rsid w:val="00E71379"/>
    <w:pPr>
      <w:tabs>
        <w:tab w:val="center" w:pos="4536"/>
        <w:tab w:val="right" w:pos="9072"/>
      </w:tabs>
    </w:pPr>
  </w:style>
  <w:style w:type="character" w:customStyle="1" w:styleId="FuzeileZchn">
    <w:name w:val="Fußzeile Zchn"/>
    <w:basedOn w:val="Absatz-Standardschriftart"/>
    <w:link w:val="Fuzeile"/>
    <w:uiPriority w:val="99"/>
    <w:rsid w:val="00E71379"/>
    <w:rPr>
      <w:rFonts w:eastAsiaTheme="minorEastAsia"/>
    </w:rPr>
  </w:style>
  <w:style w:type="paragraph" w:customStyle="1" w:styleId="9numberedlist">
    <w:name w:val="9_numbered list"/>
    <w:basedOn w:val="3numberedlistwithspacing"/>
    <w:qFormat/>
    <w:rsid w:val="007645A4"/>
    <w:pPr>
      <w:numPr>
        <w:numId w:val="1"/>
      </w:numPr>
      <w:ind w:left="284" w:hanging="284"/>
      <w:jc w:val="left"/>
    </w:pPr>
  </w:style>
  <w:style w:type="character" w:customStyle="1" w:styleId="0Charactersblue">
    <w:name w:val="0_Characters blue"/>
    <w:basedOn w:val="Absatz-Standardschriftart"/>
    <w:uiPriority w:val="1"/>
    <w:qFormat/>
    <w:rsid w:val="00D45222"/>
    <w:rPr>
      <w:color w:val="005CA9" w:themeColor="text1"/>
    </w:rPr>
  </w:style>
  <w:style w:type="character" w:customStyle="1" w:styleId="0Charactersbold">
    <w:name w:val="0_Characters bold"/>
    <w:basedOn w:val="Absatz-Standardschriftart"/>
    <w:uiPriority w:val="1"/>
    <w:qFormat/>
    <w:rsid w:val="00164C5D"/>
    <w:rPr>
      <w:rFonts w:asciiTheme="minorHAnsi" w:hAnsiTheme="minorHAnsi"/>
      <w:b/>
    </w:rPr>
  </w:style>
  <w:style w:type="character" w:customStyle="1" w:styleId="0Charactersbluebold">
    <w:name w:val="0_Characters blue bold"/>
    <w:uiPriority w:val="1"/>
    <w:qFormat/>
    <w:rsid w:val="00D45222"/>
    <w:rPr>
      <w:b/>
      <w:color w:val="005CA9" w:themeColor="text1"/>
    </w:rPr>
  </w:style>
  <w:style w:type="paragraph" w:customStyle="1" w:styleId="3numberedlistwithspacing">
    <w:name w:val="3_numbered list with spacing"/>
    <w:basedOn w:val="Standard"/>
    <w:rsid w:val="00C6642B"/>
    <w:pPr>
      <w:spacing w:before="120"/>
      <w:ind w:left="284" w:hanging="284"/>
      <w:jc w:val="both"/>
    </w:pPr>
  </w:style>
  <w:style w:type="paragraph" w:customStyle="1" w:styleId="9unnumberedlist">
    <w:name w:val="9_unnumbered list"/>
    <w:basedOn w:val="3numberedlistwithspacing"/>
    <w:qFormat/>
    <w:rsid w:val="00CC1D88"/>
    <w:pPr>
      <w:numPr>
        <w:numId w:val="9"/>
      </w:numPr>
      <w:spacing w:before="140"/>
      <w:jc w:val="left"/>
    </w:pPr>
    <w:rPr>
      <w:lang w:val="en-US"/>
    </w:rPr>
  </w:style>
  <w:style w:type="paragraph" w:customStyle="1" w:styleId="3unnumberedlistwithspacing">
    <w:name w:val="3_unnumbered list with spacing"/>
    <w:basedOn w:val="3numberedlistwithspacing"/>
    <w:rsid w:val="009F5AD3"/>
    <w:pPr>
      <w:numPr>
        <w:numId w:val="12"/>
      </w:numPr>
      <w:ind w:left="284" w:hanging="284"/>
    </w:pPr>
    <w:rPr>
      <w:lang w:val="en-US"/>
    </w:rPr>
  </w:style>
  <w:style w:type="character" w:styleId="BesuchterLink">
    <w:name w:val="FollowedHyperlink"/>
    <w:basedOn w:val="Absatz-Standardschriftart"/>
    <w:uiPriority w:val="99"/>
    <w:semiHidden/>
    <w:unhideWhenUsed/>
    <w:rsid w:val="00CF220B"/>
    <w:rPr>
      <w:color w:val="467DC0" w:themeColor="followedHyperlink"/>
      <w:u w:val="single"/>
    </w:rPr>
  </w:style>
  <w:style w:type="character" w:styleId="Seitenzahl">
    <w:name w:val="page number"/>
    <w:basedOn w:val="Absatz-Standardschriftart"/>
    <w:uiPriority w:val="99"/>
    <w:semiHidden/>
    <w:unhideWhenUsed/>
    <w:rsid w:val="0018174D"/>
  </w:style>
  <w:style w:type="paragraph" w:customStyle="1" w:styleId="2Title40pt">
    <w:name w:val="2_Title 40 pt"/>
    <w:basedOn w:val="Standard"/>
    <w:next w:val="Standard"/>
    <w:link w:val="2Title40ptZchn"/>
    <w:qFormat/>
    <w:rsid w:val="00CC1D88"/>
    <w:pPr>
      <w:spacing w:line="880" w:lineRule="exact"/>
    </w:pPr>
    <w:rPr>
      <w:rFonts w:eastAsiaTheme="minorEastAsia"/>
      <w:b/>
      <w:bCs/>
      <w:color w:val="005CA9" w:themeColor="text1"/>
      <w:sz w:val="80"/>
      <w:szCs w:val="80"/>
    </w:rPr>
  </w:style>
  <w:style w:type="paragraph" w:customStyle="1" w:styleId="3leadin">
    <w:name w:val="3_lead in"/>
    <w:basedOn w:val="Standard"/>
    <w:next w:val="Standard"/>
    <w:qFormat/>
    <w:rsid w:val="00CC1D88"/>
    <w:pPr>
      <w:suppressAutoHyphens/>
      <w:autoSpaceDE w:val="0"/>
      <w:autoSpaceDN w:val="0"/>
      <w:adjustRightInd w:val="0"/>
      <w:spacing w:before="240" w:line="288" w:lineRule="auto"/>
      <w:textAlignment w:val="center"/>
    </w:pPr>
    <w:rPr>
      <w:rFonts w:ascii="Calibri" w:hAnsi="Calibri" w:cs="Titillium"/>
      <w:color w:val="003E77" w:themeColor="text2"/>
      <w:sz w:val="26"/>
      <w:szCs w:val="26"/>
    </w:rPr>
  </w:style>
  <w:style w:type="paragraph" w:customStyle="1" w:styleId="3Copywithspacing">
    <w:name w:val="3_Copy with spacing"/>
    <w:basedOn w:val="Standard"/>
    <w:next w:val="Standard"/>
    <w:rsid w:val="002D50EB"/>
    <w:pPr>
      <w:jc w:val="both"/>
    </w:pPr>
  </w:style>
  <w:style w:type="paragraph" w:customStyle="1" w:styleId="8subheadlines16pt-yellow">
    <w:name w:val="8_subhead lines 16 pt - yellow"/>
    <w:basedOn w:val="Standard"/>
    <w:next w:val="Standard"/>
    <w:qFormat/>
    <w:rsid w:val="00667D74"/>
    <w:pPr>
      <w:pBdr>
        <w:top w:val="single" w:sz="8" w:space="1" w:color="003E77" w:themeColor="text2"/>
        <w:bottom w:val="single" w:sz="8" w:space="1" w:color="003E77" w:themeColor="text2"/>
      </w:pBdr>
      <w:suppressAutoHyphens/>
      <w:autoSpaceDE w:val="0"/>
      <w:autoSpaceDN w:val="0"/>
      <w:adjustRightInd w:val="0"/>
      <w:spacing w:before="480" w:after="240" w:line="240" w:lineRule="auto"/>
      <w:textAlignment w:val="center"/>
      <w:outlineLvl w:val="3"/>
    </w:pPr>
    <w:rPr>
      <w:b/>
      <w:bCs/>
      <w:caps/>
      <w:color w:val="FBBA00" w:themeColor="background2"/>
      <w:sz w:val="32"/>
      <w:szCs w:val="32"/>
    </w:rPr>
  </w:style>
  <w:style w:type="paragraph" w:customStyle="1" w:styleId="2aHeadline32pt">
    <w:name w:val="2a_Headline_32pt"/>
    <w:basedOn w:val="2Title40pt"/>
    <w:link w:val="2aHeadline32ptZchn"/>
    <w:rsid w:val="00D45222"/>
    <w:rPr>
      <w:sz w:val="64"/>
      <w:szCs w:val="64"/>
    </w:rPr>
  </w:style>
  <w:style w:type="paragraph" w:customStyle="1" w:styleId="EinfAbs">
    <w:name w:val="[Einf. Abs.]"/>
    <w:basedOn w:val="Standard"/>
    <w:uiPriority w:val="99"/>
    <w:rsid w:val="005C76B4"/>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8subheadlines16pt-blue">
    <w:name w:val="8_subhead lines 16 pt - blue"/>
    <w:basedOn w:val="8subheadlines16pt-yellow"/>
    <w:next w:val="Standard"/>
    <w:qFormat/>
    <w:rsid w:val="000F23C8"/>
    <w:rPr>
      <w:color w:val="005CA9" w:themeColor="text1"/>
    </w:rPr>
  </w:style>
  <w:style w:type="paragraph" w:customStyle="1" w:styleId="3BKastenberschriften">
    <w:name w:val="3B Kasten Überschriften"/>
    <w:basedOn w:val="Standard"/>
    <w:rsid w:val="000716DC"/>
    <w:pPr>
      <w:spacing w:before="240" w:line="360" w:lineRule="exact"/>
    </w:pPr>
    <w:rPr>
      <w:rFonts w:ascii="Calibri" w:hAnsi="Calibri" w:cs="Calibri"/>
      <w:b/>
      <w:color w:val="004F9F"/>
    </w:rPr>
  </w:style>
  <w:style w:type="character" w:customStyle="1" w:styleId="3CKastenFliesstextblau">
    <w:name w:val="3C Kasten Fliesstext blau"/>
    <w:uiPriority w:val="1"/>
    <w:qFormat/>
    <w:rsid w:val="000716DC"/>
    <w:rPr>
      <w:color w:val="004F9F"/>
    </w:rPr>
  </w:style>
  <w:style w:type="paragraph" w:customStyle="1" w:styleId="3Copywithspacingandindend">
    <w:name w:val="3_Copy with spacing and indend"/>
    <w:basedOn w:val="3Copywithspacing"/>
    <w:rsid w:val="000716DC"/>
    <w:pPr>
      <w:ind w:left="3402"/>
    </w:pPr>
    <w:rPr>
      <w:lang w:val="en-US"/>
    </w:rPr>
  </w:style>
  <w:style w:type="paragraph" w:customStyle="1" w:styleId="2Sublineblue11pt">
    <w:name w:val="2_Subline blue 11pt"/>
    <w:basedOn w:val="2aHeadline32pt"/>
    <w:rsid w:val="006F01DC"/>
    <w:pPr>
      <w:spacing w:before="240" w:line="300" w:lineRule="exact"/>
    </w:pPr>
    <w:rPr>
      <w:sz w:val="22"/>
      <w:szCs w:val="22"/>
    </w:rPr>
  </w:style>
  <w:style w:type="paragraph" w:customStyle="1" w:styleId="5headline22pt">
    <w:name w:val="5_headline 22pt"/>
    <w:basedOn w:val="Standard"/>
    <w:next w:val="Standard"/>
    <w:qFormat/>
    <w:rsid w:val="000F23C8"/>
    <w:pPr>
      <w:spacing w:before="240" w:after="120" w:line="720" w:lineRule="exact"/>
      <w:outlineLvl w:val="1"/>
    </w:pPr>
    <w:rPr>
      <w:b/>
      <w:color w:val="005CA9" w:themeColor="text1"/>
      <w:sz w:val="44"/>
      <w:szCs w:val="44"/>
    </w:rPr>
  </w:style>
  <w:style w:type="paragraph" w:styleId="Listenabsatz">
    <w:name w:val="List Paragraph"/>
    <w:basedOn w:val="Standard"/>
    <w:uiPriority w:val="34"/>
    <w:qFormat/>
    <w:rsid w:val="00C36AA2"/>
    <w:pPr>
      <w:ind w:left="720"/>
      <w:contextualSpacing/>
    </w:pPr>
  </w:style>
  <w:style w:type="paragraph" w:customStyle="1" w:styleId="4headline28pt">
    <w:name w:val="4_headline 28 pt"/>
    <w:basedOn w:val="Standard"/>
    <w:next w:val="Standard"/>
    <w:link w:val="4headline28ptZchn"/>
    <w:qFormat/>
    <w:rsid w:val="000F23C8"/>
    <w:pPr>
      <w:spacing w:before="240" w:after="120" w:line="720" w:lineRule="exact"/>
      <w:outlineLvl w:val="0"/>
    </w:pPr>
    <w:rPr>
      <w:b/>
      <w:color w:val="005CA9" w:themeColor="text1"/>
      <w:sz w:val="56"/>
      <w:szCs w:val="64"/>
    </w:rPr>
  </w:style>
  <w:style w:type="paragraph" w:customStyle="1" w:styleId="7subline">
    <w:name w:val="7_subline"/>
    <w:basedOn w:val="Standard"/>
    <w:next w:val="Standard"/>
    <w:link w:val="7sublineZchn"/>
    <w:qFormat/>
    <w:rsid w:val="000F23C8"/>
    <w:pPr>
      <w:outlineLvl w:val="3"/>
    </w:pPr>
    <w:rPr>
      <w:b/>
      <w:color w:val="005CA9" w:themeColor="text1"/>
    </w:rPr>
  </w:style>
  <w:style w:type="character" w:customStyle="1" w:styleId="2Title40ptZchn">
    <w:name w:val="2_Title 40 pt Zchn"/>
    <w:basedOn w:val="Absatz-Standardschriftart"/>
    <w:link w:val="2Title40pt"/>
    <w:rsid w:val="00CC1D88"/>
    <w:rPr>
      <w:rFonts w:eastAsiaTheme="minorEastAsia" w:cstheme="minorHAnsi"/>
      <w:b/>
      <w:bCs/>
      <w:color w:val="005CA9" w:themeColor="text1"/>
      <w:sz w:val="80"/>
      <w:szCs w:val="80"/>
      <w:lang w:val="en-GB"/>
    </w:rPr>
  </w:style>
  <w:style w:type="character" w:customStyle="1" w:styleId="2aHeadline32ptZchn">
    <w:name w:val="2a_Headline_32pt Zchn"/>
    <w:basedOn w:val="2Title40ptZchn"/>
    <w:link w:val="2aHeadline32pt"/>
    <w:rsid w:val="008F28FB"/>
    <w:rPr>
      <w:rFonts w:eastAsiaTheme="minorEastAsia" w:cstheme="minorHAnsi"/>
      <w:b/>
      <w:bCs/>
      <w:color w:val="005CA9" w:themeColor="text1"/>
      <w:sz w:val="64"/>
      <w:szCs w:val="64"/>
      <w:lang w:val="en-US"/>
    </w:rPr>
  </w:style>
  <w:style w:type="character" w:customStyle="1" w:styleId="4headline28ptZchn">
    <w:name w:val="4_headline 28 pt Zchn"/>
    <w:basedOn w:val="2aHeadline32ptZchn"/>
    <w:link w:val="4headline28pt"/>
    <w:rsid w:val="000F23C8"/>
    <w:rPr>
      <w:rFonts w:eastAsiaTheme="minorEastAsia" w:cstheme="minorHAnsi"/>
      <w:b/>
      <w:bCs w:val="0"/>
      <w:color w:val="005CA9" w:themeColor="text1"/>
      <w:sz w:val="56"/>
      <w:szCs w:val="64"/>
      <w:lang w:val="en-GB"/>
    </w:rPr>
  </w:style>
  <w:style w:type="paragraph" w:customStyle="1" w:styleId="6heading14pt">
    <w:name w:val="6_heading 14 pt"/>
    <w:basedOn w:val="Standard"/>
    <w:next w:val="Standard"/>
    <w:link w:val="6heading14ptZchn"/>
    <w:qFormat/>
    <w:rsid w:val="000F23C8"/>
    <w:pPr>
      <w:outlineLvl w:val="2"/>
    </w:pPr>
    <w:rPr>
      <w:b/>
      <w:color w:val="005CA9" w:themeColor="text1"/>
      <w:sz w:val="28"/>
      <w:szCs w:val="28"/>
    </w:rPr>
  </w:style>
  <w:style w:type="character" w:customStyle="1" w:styleId="7sublineZchn">
    <w:name w:val="7_subline Zchn"/>
    <w:basedOn w:val="Absatz-Standardschriftart"/>
    <w:link w:val="7subline"/>
    <w:rsid w:val="000F23C8"/>
    <w:rPr>
      <w:rFonts w:cstheme="minorHAnsi"/>
      <w:b/>
      <w:color w:val="005CA9" w:themeColor="text1"/>
      <w:sz w:val="22"/>
      <w:szCs w:val="22"/>
      <w:lang w:val="en-GB"/>
    </w:rPr>
  </w:style>
  <w:style w:type="paragraph" w:customStyle="1" w:styleId="pagenumbers">
    <w:name w:val="page numbers"/>
    <w:basedOn w:val="Standard"/>
    <w:link w:val="pagenumbersZchn"/>
    <w:qFormat/>
    <w:rsid w:val="003E45D7"/>
    <w:pPr>
      <w:spacing w:before="0" w:line="240" w:lineRule="auto"/>
    </w:pPr>
    <w:rPr>
      <w:color w:val="636363" w:themeColor="accent6"/>
      <w:sz w:val="18"/>
      <w:szCs w:val="18"/>
    </w:rPr>
  </w:style>
  <w:style w:type="character" w:customStyle="1" w:styleId="6heading14ptZchn">
    <w:name w:val="6_heading 14 pt Zchn"/>
    <w:basedOn w:val="Absatz-Standardschriftart"/>
    <w:link w:val="6heading14pt"/>
    <w:rsid w:val="000F23C8"/>
    <w:rPr>
      <w:rFonts w:cstheme="minorHAnsi"/>
      <w:b/>
      <w:color w:val="005CA9" w:themeColor="text1"/>
      <w:sz w:val="28"/>
      <w:szCs w:val="28"/>
      <w:lang w:val="en-GB"/>
    </w:rPr>
  </w:style>
  <w:style w:type="character" w:customStyle="1" w:styleId="pagenumbersZchn">
    <w:name w:val="page numbers Zchn"/>
    <w:basedOn w:val="Absatz-Standardschriftart"/>
    <w:link w:val="pagenumbers"/>
    <w:rsid w:val="003E45D7"/>
    <w:rPr>
      <w:rFonts w:cstheme="minorHAnsi"/>
      <w:color w:val="636363" w:themeColor="accent6"/>
      <w:sz w:val="18"/>
      <w:szCs w:val="18"/>
      <w:lang w:val="en-GB"/>
    </w:rPr>
  </w:style>
  <w:style w:type="paragraph" w:customStyle="1" w:styleId="2bsubtitlebold">
    <w:name w:val="2b_subtitle bold"/>
    <w:basedOn w:val="Standard"/>
    <w:next w:val="Standard"/>
    <w:link w:val="2bsubtitleboldZchn"/>
    <w:qFormat/>
    <w:rsid w:val="00CC1D88"/>
    <w:rPr>
      <w:b/>
      <w:sz w:val="32"/>
      <w:szCs w:val="32"/>
      <w:lang w:val="en-US"/>
    </w:rPr>
  </w:style>
  <w:style w:type="paragraph" w:customStyle="1" w:styleId="2bsubtitle">
    <w:name w:val="2b_subtitle"/>
    <w:basedOn w:val="2bsubtitlebold"/>
    <w:next w:val="Standard"/>
    <w:link w:val="2bsubtitleZchn"/>
    <w:qFormat/>
    <w:rsid w:val="00CC1D88"/>
    <w:rPr>
      <w:b w:val="0"/>
    </w:rPr>
  </w:style>
  <w:style w:type="character" w:customStyle="1" w:styleId="2bsubtitleboldZchn">
    <w:name w:val="2b_subtitle bold Zchn"/>
    <w:basedOn w:val="Absatz-Standardschriftart"/>
    <w:link w:val="2bsubtitlebold"/>
    <w:rsid w:val="00CC1D88"/>
    <w:rPr>
      <w:rFonts w:cstheme="minorHAnsi"/>
      <w:b/>
      <w:sz w:val="32"/>
      <w:szCs w:val="32"/>
      <w:lang w:val="en-US"/>
    </w:rPr>
  </w:style>
  <w:style w:type="table" w:styleId="Tabellenraster">
    <w:name w:val="Table Grid"/>
    <w:basedOn w:val="NormaleTabelle"/>
    <w:uiPriority w:val="39"/>
    <w:rsid w:val="00564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subtitleZchn">
    <w:name w:val="2b_subtitle Zchn"/>
    <w:basedOn w:val="2bsubtitleboldZchn"/>
    <w:link w:val="2bsubtitle"/>
    <w:rsid w:val="00CC1D88"/>
    <w:rPr>
      <w:rFonts w:cstheme="minorHAnsi"/>
      <w:b w:val="0"/>
      <w:sz w:val="32"/>
      <w:szCs w:val="32"/>
      <w:lang w:val="en-US"/>
    </w:rPr>
  </w:style>
  <w:style w:type="paragraph" w:customStyle="1" w:styleId="documentinfo">
    <w:name w:val="document info"/>
    <w:basedOn w:val="Standard"/>
    <w:link w:val="documentinfoZchn"/>
    <w:qFormat/>
    <w:rsid w:val="00527420"/>
    <w:pPr>
      <w:suppressAutoHyphens/>
      <w:spacing w:before="40" w:after="40" w:line="240" w:lineRule="auto"/>
    </w:pPr>
    <w:rPr>
      <w:sz w:val="18"/>
      <w:szCs w:val="18"/>
    </w:rPr>
  </w:style>
  <w:style w:type="character" w:styleId="Hyperlink">
    <w:name w:val="Hyperlink"/>
    <w:basedOn w:val="Absatz-Standardschriftart"/>
    <w:uiPriority w:val="99"/>
    <w:unhideWhenUsed/>
    <w:rsid w:val="00886FD7"/>
    <w:rPr>
      <w:color w:val="005CA9" w:themeColor="hyperlink"/>
      <w:u w:val="single"/>
    </w:rPr>
  </w:style>
  <w:style w:type="character" w:customStyle="1" w:styleId="documentinfoZchn">
    <w:name w:val="document info Zchn"/>
    <w:basedOn w:val="Absatz-Standardschriftart"/>
    <w:link w:val="documentinfo"/>
    <w:rsid w:val="00527420"/>
    <w:rPr>
      <w:rFonts w:cstheme="minorHAnsi"/>
      <w:sz w:val="18"/>
      <w:szCs w:val="18"/>
      <w:lang w:val="en-GB"/>
    </w:rPr>
  </w:style>
  <w:style w:type="character" w:customStyle="1" w:styleId="NichtaufgelsteErwhnung2">
    <w:name w:val="Nicht aufgelöste Erwähnung2"/>
    <w:basedOn w:val="Absatz-Standardschriftart"/>
    <w:uiPriority w:val="99"/>
    <w:semiHidden/>
    <w:unhideWhenUsed/>
    <w:rsid w:val="00912B65"/>
    <w:rPr>
      <w:color w:val="605E5C"/>
      <w:shd w:val="clear" w:color="auto" w:fill="E1DFDD"/>
    </w:rPr>
  </w:style>
  <w:style w:type="paragraph" w:styleId="Funotentext">
    <w:name w:val="footnote text"/>
    <w:basedOn w:val="Standard"/>
    <w:link w:val="FunotentextZchn"/>
    <w:uiPriority w:val="99"/>
    <w:semiHidden/>
    <w:unhideWhenUsed/>
    <w:rsid w:val="00AF14C1"/>
    <w:pPr>
      <w:spacing w:before="0" w:line="240" w:lineRule="auto"/>
    </w:pPr>
    <w:rPr>
      <w:sz w:val="20"/>
      <w:szCs w:val="20"/>
    </w:rPr>
  </w:style>
  <w:style w:type="character" w:customStyle="1" w:styleId="FunotentextZchn">
    <w:name w:val="Fußnotentext Zchn"/>
    <w:basedOn w:val="Absatz-Standardschriftart"/>
    <w:link w:val="Funotentext"/>
    <w:uiPriority w:val="99"/>
    <w:semiHidden/>
    <w:rsid w:val="00AF14C1"/>
    <w:rPr>
      <w:rFonts w:cstheme="minorHAnsi"/>
      <w:sz w:val="20"/>
      <w:szCs w:val="20"/>
      <w:lang w:val="en-GB"/>
    </w:rPr>
  </w:style>
  <w:style w:type="character" w:styleId="Funotenzeichen">
    <w:name w:val="footnote reference"/>
    <w:basedOn w:val="Absatz-Standardschriftart"/>
    <w:uiPriority w:val="99"/>
    <w:semiHidden/>
    <w:unhideWhenUsed/>
    <w:rsid w:val="00AF14C1"/>
    <w:rPr>
      <w:vertAlign w:val="superscript"/>
    </w:rPr>
  </w:style>
  <w:style w:type="paragraph" w:customStyle="1" w:styleId="RTDBody">
    <w:name w:val="RTD Body"/>
    <w:basedOn w:val="Standard"/>
    <w:link w:val="RTDBodyChar"/>
    <w:qFormat/>
    <w:rsid w:val="000B63A2"/>
    <w:pPr>
      <w:spacing w:before="0" w:after="240" w:line="240" w:lineRule="auto"/>
      <w:jc w:val="both"/>
    </w:pPr>
    <w:rPr>
      <w:rFonts w:ascii="Arial" w:eastAsia="Times New Roman" w:hAnsi="Arial" w:cs="Times New Roman"/>
      <w:sz w:val="19"/>
      <w:szCs w:val="19"/>
      <w:lang w:val="it-IT" w:eastAsia="nl-BE"/>
    </w:rPr>
  </w:style>
  <w:style w:type="character" w:customStyle="1" w:styleId="RTDBodyChar">
    <w:name w:val="RTD Body Char"/>
    <w:link w:val="RTDBody"/>
    <w:rsid w:val="000B63A2"/>
    <w:rPr>
      <w:rFonts w:ascii="Arial" w:eastAsia="Times New Roman" w:hAnsi="Arial" w:cs="Times New Roman"/>
      <w:sz w:val="19"/>
      <w:szCs w:val="19"/>
      <w:lang w:val="it-IT" w:eastAsia="nl-BE"/>
    </w:rPr>
  </w:style>
  <w:style w:type="paragraph" w:styleId="berarbeitung">
    <w:name w:val="Revision"/>
    <w:hidden/>
    <w:uiPriority w:val="99"/>
    <w:semiHidden/>
    <w:rsid w:val="003D0AEB"/>
    <w:rPr>
      <w:rFonts w:cstheme="minorHAnsi"/>
      <w:sz w:val="22"/>
      <w:szCs w:val="22"/>
      <w:lang w:val="en-GB"/>
    </w:rPr>
  </w:style>
  <w:style w:type="character" w:styleId="Kommentarzeichen">
    <w:name w:val="annotation reference"/>
    <w:basedOn w:val="Absatz-Standardschriftart"/>
    <w:uiPriority w:val="99"/>
    <w:semiHidden/>
    <w:unhideWhenUsed/>
    <w:rsid w:val="003D0AEB"/>
    <w:rPr>
      <w:sz w:val="16"/>
      <w:szCs w:val="16"/>
    </w:rPr>
  </w:style>
  <w:style w:type="paragraph" w:styleId="Kommentartext">
    <w:name w:val="annotation text"/>
    <w:basedOn w:val="Standard"/>
    <w:link w:val="KommentartextZchn"/>
    <w:uiPriority w:val="99"/>
    <w:unhideWhenUsed/>
    <w:rsid w:val="003D0AEB"/>
    <w:pPr>
      <w:spacing w:line="240" w:lineRule="auto"/>
    </w:pPr>
    <w:rPr>
      <w:sz w:val="20"/>
      <w:szCs w:val="20"/>
    </w:rPr>
  </w:style>
  <w:style w:type="character" w:customStyle="1" w:styleId="KommentartextZchn">
    <w:name w:val="Kommentartext Zchn"/>
    <w:basedOn w:val="Absatz-Standardschriftart"/>
    <w:link w:val="Kommentartext"/>
    <w:uiPriority w:val="99"/>
    <w:rsid w:val="003D0AEB"/>
    <w:rPr>
      <w:rFonts w:cstheme="minorHAnsi"/>
      <w:sz w:val="20"/>
      <w:szCs w:val="20"/>
      <w:lang w:val="en-GB"/>
    </w:rPr>
  </w:style>
  <w:style w:type="paragraph" w:styleId="Kommentarthema">
    <w:name w:val="annotation subject"/>
    <w:basedOn w:val="Kommentartext"/>
    <w:next w:val="Kommentartext"/>
    <w:link w:val="KommentarthemaZchn"/>
    <w:uiPriority w:val="99"/>
    <w:semiHidden/>
    <w:unhideWhenUsed/>
    <w:rsid w:val="003D0AEB"/>
    <w:rPr>
      <w:b/>
      <w:bCs/>
    </w:rPr>
  </w:style>
  <w:style w:type="character" w:customStyle="1" w:styleId="KommentarthemaZchn">
    <w:name w:val="Kommentarthema Zchn"/>
    <w:basedOn w:val="KommentartextZchn"/>
    <w:link w:val="Kommentarthema"/>
    <w:uiPriority w:val="99"/>
    <w:semiHidden/>
    <w:rsid w:val="003D0AEB"/>
    <w:rPr>
      <w:rFonts w:cstheme="minorHAnsi"/>
      <w:b/>
      <w:bCs/>
      <w:sz w:val="20"/>
      <w:szCs w:val="20"/>
      <w:lang w:val="en-GB"/>
    </w:rPr>
  </w:style>
  <w:style w:type="character" w:styleId="NichtaufgelsteErwhnung">
    <w:name w:val="Unresolved Mention"/>
    <w:basedOn w:val="Absatz-Standardschriftart"/>
    <w:uiPriority w:val="99"/>
    <w:semiHidden/>
    <w:unhideWhenUsed/>
    <w:rsid w:val="00B013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91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upeace.eu/en/network/mission-statemen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upeace.eu/en/what-we-do/research-hubs-cal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eupeace.e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upeace.eu/en/what-we-do/work-package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luser\Downloads\EUPeace_electronic_document.dotx" TargetMode="External"/></Relationships>
</file>

<file path=word/theme/theme1.xml><?xml version="1.0" encoding="utf-8"?>
<a:theme xmlns:a="http://schemas.openxmlformats.org/drawingml/2006/main" name="Office">
  <a:themeElements>
    <a:clrScheme name="EUPeace_RGB_Farbschema 2">
      <a:dk1>
        <a:srgbClr val="005CA9"/>
      </a:dk1>
      <a:lt1>
        <a:srgbClr val="FFFFFF"/>
      </a:lt1>
      <a:dk2>
        <a:srgbClr val="003E77"/>
      </a:dk2>
      <a:lt2>
        <a:srgbClr val="FBBA00"/>
      </a:lt2>
      <a:accent1>
        <a:srgbClr val="467DC0"/>
      </a:accent1>
      <a:accent2>
        <a:srgbClr val="8BA5D6"/>
      </a:accent2>
      <a:accent3>
        <a:srgbClr val="C7D1EC"/>
      </a:accent3>
      <a:accent4>
        <a:srgbClr val="FDCB51"/>
      </a:accent4>
      <a:accent5>
        <a:srgbClr val="FFDD93"/>
      </a:accent5>
      <a:accent6>
        <a:srgbClr val="636363"/>
      </a:accent6>
      <a:hlink>
        <a:srgbClr val="005CA9"/>
      </a:hlink>
      <a:folHlink>
        <a:srgbClr val="467DC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D33AB82-8EEC-4BEF-8D58-30B78A63D993}">
  <we:reference id="wa200005502" version="1.0.0.11" store="en-US" storeType="OMEX"/>
  <we:alternateReferences>
    <we:reference id="wa200005502" version="1.0.0.11" store="" storeType="OMEX"/>
  </we:alternateReferences>
  <we:properties>
    <we:property name="docId" value="&quot;WScftsGFnXiXtwl76YoEH&quot;"/>
    <we:property name="data" value="{&quot;version&quot;:3,&quot;introHidden&quot;:false,&quot;behavior&quot;:{&quot;key&quot;:&quot;custom-message&quot;,&quot;title&quot;:&quot;Write custom instructions&quot;,&quot;content&quot;:&quot;I want you to act as a text assistant. Provide the answer without any introductory phrase.&quot;},&quot;threads&quot;:[{&quot;id&quot;:&quot;OkOuP4exMisabHW5NO98q&quot;,&quot;contextType&quot;:&quot;CONTEXT_DOCUMENT&quot;,&quot;queries&quot;:[{&quot;id&quot;:&quot;omvMYzslcuh5o6fYA57py&quot;,&quot;user&quot;:&quot;Can you suggest ideas to improve this call for applications to create research hubs? I would like to get suggestions in terms of quality criteria and topics&quot;,&quot;assistant&quot;:&quot;Quality Criteria Suggestions:\n1. Include a section on the research methodology that will be utilized and how it aligns with EUPeace's values.\n2. Assess the potential for collaboration and knowledge exchange among different hubs and universities.\n3. Add a section on the sustainability and long-term impact of the proposed activities.\n4. Evaluate the inclusivity and diversity of the proposed hub teams and how they plan to engage with underrepresented groups.\n5. Consider the alignment of proposed activities with real-world applications and policy implications.\n6. Assess the feasibility of scaling up successful initiatives beyond the university setting.\n7. Include a section on data management and open science practices within the research hubs.\n8. Evaluate the potential for interdisciplinary collaboration and the innovative nature of the proposed research questions.\n9. Look at how the hubs plan to measure the impact of their activities both within academia and society at large.\n10. Consider themes such as ethical considerations in research, responsible innovation, and societal engagement.\n\nTopics Suggestions:\n1. Tech for Social Good: Exploring how technology can advance peace, justice, and inclusivity.\n2. Mental Health &amp; Well-being: Researching interventions to promote mental health in conflict-affected regions.\n3. Sustainable Development Goals: Aligning research efforts with the UN SDGs to drive positive change.\n4. Displacement &amp; Refugees: Addressing the challenges faced by displaced populations in achieving peace and justice.\n5. Indigenous Rights &amp; Culture: Fostering research on preserving indigenous rights and cultural heritage.\n6. Conflict Resolution Strategies: Developing innovative methods for resolving conflicts at various levels.\n7. Gender Equality &amp; Empowerment: Investigating ways to empower marginalized genders for a more inclusive society.\n8. Urbanization &amp; Social Cohesion: Studying the impact of urbanization on social cohesion and justice.\n9. Environmental Justice: Researching the intersection of environmental issues and social justice.\n10. Technology &amp; Human Rights: Exploring how advancements in technology can impact human rights protections.\n11. Peacebuilding in Digital Spaces: Investigating the role of digital platforms in peacebuilding efforts.\n12. Restorative Justice Practices: Examining alternative justice models for promoting reconciliation.\n13. Community Policing &amp; Trust: Researching strategies to build trust between communities and law enforcement.\n14. Art, Culture &amp; Social Change: Understanding how art and culture can drive social change and foster inclusivity.\n15. Education for Peace: Exploring innovative educational approaches to promote peace and justice values.&quot;}],&quot;context&quot;:&quot;Call for EUPeace Research Hubs\nBackground\nEUPeace is the European University for Peace, Justice, and Inclusive Societies. Our mission is to provide tomorrow’s citizens with the skills, knowledge, and experience to cultivate Peace, Justice, and Inclusive Societies. We explicitly address all sciences and fields, from the humanities and social sciences to the natural and life sciences as well as engineering, and are inspired by the rebuilt bridge of Mostar – the symbol in our logo – as a testament to how dialogue can overcome conflict.\nEUPeace is about strengthening the enabling conditions for peace: understanding them better through research, nurturing them actively through education, and fostering them broadly through societal outreach and innovative practices. \nEUPeace responds to societal challenges by building world-class Research Hubs from existing scholarly strength of members in peace, justice, and inclusive societies. With the Research Hubs, EUPeace contributes to enriching and strengthening the European Research Area with a transdisciplinary approach to peace, justice and inclusive societies. Thus EUPeace highly contributes to dealing with global challenges - always in dialogue with society. The Research Hubs build on the synergies of EUPeace universities to foster research and research-based teaching with an attention to bringing in all subject areas of the alliance. The Research Hubs are intended as long-term structures, the first phase of activities should be completed by October 2027. \nTwo Research Hubs are already active: \nResearch Hub on Security and Conflict Transformation\nResearch Hub on Climate Science and Just Transition\nThis call is launched to create at least 3 additional EUPeace Research Hubs. \n\nTimeline\nINTERN: Feedback until 31 March / if needed, final decision by the Steering Committee on 12 April\n15/04 – 15/05 (12 pm CET): call open\n16/05 – 10/06: review phase\n11/06: decision by EUPeace Governing Board\n\n\n\nRole &amp; tasks of Research Hubs\nThe Research Hubs are the central structures within EUPeace dealing with research, development and innovation. Their overall goal is to create excellent inter- and transdisciplinary research. Their activities should also be geared to Master and Doctoral students. They will be supported by a work package team, providing a framework and setting overall conditions for specific activities. Activities will be implemented and carried out through the hubs. The hubs will organise their work independently. \nSpecific activities to be implemented: \nTake turns hosting regular mobile (blended/hybrid) interdisciplinary seminars \nHost annual Research Impact Conferences (one annual conference for the entire alliance, led by one or several Research Hubs cooperating together)\nIdentify and support innovative research based teaching methods flowing back into teaching \nSupport the creation of Creative Spaces – larger and more flexible than the hubs (strongly transdisciplinary think tanks for the development of innovative and creative ideas for the future and for the exchange between scientific disciplines)\nImplement an EUPeace Fellowship programme\nEstablish an Early Career Network and an EUPeace Doctoral Network \nThe hubs will pursue additional activities as they see fit – they are encouraged to seek additional funding opportunities. \nAfter the hubs are created, up to 5 young/senior researchers per university will be able to join each hub and contribute to them. Participation in each Research Hub will be limited to 50 persons, a Speaker and a Substitute will be designated by each hub. It is expected that hubs will meet online at least 4 times per year. The Coordination Office of EUPeace will support the work of the hubs. Direct budget is available for the organisation of conferences and the hybrid seminars. Budget for other activities is limited – each university will provide additional details on available funding. \n\nEvaluation criteria &amp; process\nThe EUPeace Governing Board will choose the top 3 proposals. Should there be more than 3 high quality proposals, the Governing Board may decide to create more Research Hubs – keeping in mind the limited funding available.\nPrerequisite: Only complete applications according to the call will be considered. \nThe evaluation is based on a point system: \nCan the proposal be implemented? Do the applicants have expertise? Is the implementation plan feasible?\t\t\t\t\t\t\t\t\t\t10 points\nDoes the proposal fit EUPeace, its goals, aims and activities?\t\t\t30 points\nDoes the proposal fit the current European research agenda and profile/expertise of the universities? \t\t\t\t\t\t\t\t\t\t30 points\nAre researchers at different career stages involved in the application? Do the planned activities address researchers at different career stages? Is the proposed team diverse? \t10 points\nThe proposals will be received by the Coordination Office of EUPeace checking whether they are complete. The review will be prepared by the EUPeace Steering Committee. The proposals together with feedback from the review will be sent to the EUPeace Governing Board representing all 9 universities for a final decision.\n\nApplication\nThe call is open to young/senior researchers of all 9 EUPeace universities.\nSend the completed expression of interest to info@eupeace.eu by 15 May, 12 pm CET.\nThe decision on the additional EUPeace Research Hubs will be published by 15 June, all applicants will be informed separately.\n\nExpression of interest for EUPeace Research Hub \nSend the completed form to info@eupeace.eu by 15 May, 12 pm CET. \nSee the call at _______\nSee the EUPeace Mission Statement at ____ and the current work plan at _____ \n\nProposed Research Hub (title) (max. 100 characters): \n\n\n\t\t\nDescribe the topic to be dealt with in the hub (max. 1500 characters):\n\n\n\n\nOutline the specific aims and research questions the hub is expected to address (max. 3000 characters): \n\n\n\t\t\nOutline the specific activities and expected outputs and deliverables of the proposed research hub (e.g. conference, joint training, co-tutelle PhDs, joint research, research papers, policy recommendations, prototypes) (max. 5000 characters): \n\n\n\t\t\nDescribe how the planned activities within the hub will align with and advance the objectives of EUPeace (max. 3000 characters): \n\n\n\t\t\nList the potential members from at least 4 EUPeace universities (max. 1500 characters) – add a link to the public CV of the main applicant/of the applicant team:\n\n\n\t\t\nSpecify the link to the research profile of the universities submitting the proposal (max. 1500 characters):\n\n\n\t\t\nSpecify the link to the link to the 2025-2027 strategic plan for Horizon Europe (32 expected impacts in 6 clusters) (max. 1500 characters per chosen expected impact):\n\nCluster 1 - Health\n1. Staying healthy in a rapidly changing society\n\n2. Living and working in a health-promoting environment\n\n3. Tackling diseases and reducing disease burden\n\n4. Ensuring equal access to innovative, sustainable, and high-quality healthcare\n\n5. Developing and using new tools, technologies, and digital solutions for a healthy society\n\n6. Maintaining an innovative, sustainable, and competitive EU health industry\n\nCluster 2 - Culture, Creativity and Inclusive Society\n7. Reinvigorating democratic governance\n\n8. Realising the full potential of cultural heritage, arts and cultural and creative sectors\n\n9. Strengthening social and economic resilience and sustainability\n\n10. Boosting inclusive growth and reducing vulnerabilities effectively\n\nCluster 3 – Civil Security for Society \n11. Reducing losses from natural, accidental and human-made disasters\n\n12. Facilitating legitimate movement of passengers and goods into the EU, while preventing illicit acts\n\n13. Tackling crime and terrorism more effectively and increasing the resilience of infrastructures\n\n14. Increasing cybersecurity and making the online environment more secure\n\nCluster 4 - Digital, Industry and Space\n15. Achieving global leadership in climate-neutral, circular and digitised industrial and digital value chains\n\n16. Achieving technological leadership for Europe’s open strategic autonomy in raw materials, chemicals and innovative materials\n\n17. Developing an agile and secure single market and infrastructure for data-services and trustworthy artificial intelligence services \n\n18. Achieving open strategic autonomy in digital and emerging enabling technologies\n\n19. Achieving open strategic autonomy in global space-based infrastructures, services, applications and data\n\n20. Digital and industrial technologies driving human-centric innovation\n\nCluster 5 – Climate, Energy and Mobility\n21. Advancing science for a fair transition to a climate-neutral and resilient society\n\n22.  Facilitating the clean and sustainable transition of the energy and transport sectors towards climate neutrality through cross-cutting solutions\n\n23. Ensuring more efficient, sustainable, secure, and competitive renewable and decarbonised energy supply\n\n24. Using energy in buildings and industry in an efficient, affordable and sustainable way\n\n25. Achieving sustainable, inclusive, and competitive transport modes\n\n26. Developing multimodal systems and services for climate-neutral, smart, inclusive, and safe mobility\n\nCluster 6 – Food, Bioeconomy, Natural Resources, Agriculture &amp; Environment\n27. Fostering mitigation of and adaptation to climate change in areas and sectors covered by Cluster 6\n\n28. Putting biodiversity on a path to recovery, and protecting and restoring ecosystems and their services  \n\n29. Achieving healthy soils and forests, as well as clean air, fresh and marine water, whilst ensuring water resilience and the transition to a clean, competitive and circular economy and sustainable bioeconomy\n\n30. Ensuring healthy food and nutrition security by making agriculture, fisheries aquaculture and food systems sustainable, resilient, inclusive and within planetary boundaries  \n\n31. Sustainably developing rural, urban and coastal areas \n\n32. Developing innovative governance models and tools enabling sustainability and resilience\n\n\t\t\n\n\n&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AE588C089609A40ACAAD147B25D9AFA" ma:contentTypeVersion="6" ma:contentTypeDescription="Crear nuevo documento." ma:contentTypeScope="" ma:versionID="de6ab638dffa6e4bc7755b205a3f9e5a">
  <xsd:schema xmlns:xsd="http://www.w3.org/2001/XMLSchema" xmlns:xs="http://www.w3.org/2001/XMLSchema" xmlns:p="http://schemas.microsoft.com/office/2006/metadata/properties" xmlns:ns2="47e2ba9e-c339-484b-84f5-c9eb6dc8ba45" xmlns:ns3="0d0a969f-e0d7-4700-b608-f24eac2c4400" targetNamespace="http://schemas.microsoft.com/office/2006/metadata/properties" ma:root="true" ma:fieldsID="f58d8ff41054cf04442b45bdcaff4dc7" ns2:_="" ns3:_="">
    <xsd:import namespace="47e2ba9e-c339-484b-84f5-c9eb6dc8ba45"/>
    <xsd:import namespace="0d0a969f-e0d7-4700-b608-f24eac2c44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2ba9e-c339-484b-84f5-c9eb6dc8b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0a969f-e0d7-4700-b608-f24eac2c4400"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1A150F-95D9-4897-B961-B0355CB1F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2ba9e-c339-484b-84f5-c9eb6dc8ba45"/>
    <ds:schemaRef ds:uri="0d0a969f-e0d7-4700-b608-f24eac2c44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953146-B1AA-4213-88DC-6713CD558C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34D761-434F-4628-910A-1C667B0C30CF}">
  <ds:schemaRefs>
    <ds:schemaRef ds:uri="http://schemas.openxmlformats.org/officeDocument/2006/bibliography"/>
  </ds:schemaRefs>
</ds:datastoreItem>
</file>

<file path=customXml/itemProps4.xml><?xml version="1.0" encoding="utf-8"?>
<ds:datastoreItem xmlns:ds="http://schemas.openxmlformats.org/officeDocument/2006/customXml" ds:itemID="{BA60373F-B57F-4DED-B96A-A3E09C8C10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EUPeace_electronic_document.dotx</Template>
  <TotalTime>0</TotalTime>
  <Pages>5</Pages>
  <Words>710</Words>
  <Characters>4476</Characters>
  <Application>Microsoft Office Word</Application>
  <DocSecurity>0</DocSecurity>
  <Lines>37</Lines>
  <Paragraphs>10</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Lokaler Account</dc:creator>
  <cp:keywords/>
  <dc:description/>
  <cp:lastModifiedBy>Wipf, Alexandre</cp:lastModifiedBy>
  <cp:revision>5</cp:revision>
  <cp:lastPrinted>2024-03-22T10:49:00Z</cp:lastPrinted>
  <dcterms:created xsi:type="dcterms:W3CDTF">2024-04-04T18:09:00Z</dcterms:created>
  <dcterms:modified xsi:type="dcterms:W3CDTF">2024-04-15T10:24:00Z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0x010100BAE588C089609A40ACAAD147B25D9AFA</vt:lpwstr>
  </property>
</Properties>
</file>